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A4EE1" w14:textId="4C9CDC29" w:rsidR="005B2F76" w:rsidRPr="0070712E" w:rsidRDefault="005B2F76" w:rsidP="005B2F76">
      <w:pPr>
        <w:pStyle w:val="Heading2"/>
      </w:pPr>
      <w:r>
        <w:t xml:space="preserve">Evaluation Consultant – Historic Environment Forum </w:t>
      </w:r>
      <w:r w:rsidR="00E71E3D">
        <w:t xml:space="preserve">and the </w:t>
      </w:r>
      <w:r w:rsidR="00CA42DA">
        <w:t>Heritage Sector Resilience Plan</w:t>
      </w:r>
    </w:p>
    <w:p w14:paraId="6AD10C24" w14:textId="77777777" w:rsidR="005B2F76" w:rsidRDefault="005B2F76" w:rsidP="005B2F76"/>
    <w:p w14:paraId="70CBAB66" w14:textId="2DC3ABEF" w:rsidR="005B2F76" w:rsidRPr="0070712E" w:rsidRDefault="0088016B" w:rsidP="005B2F76">
      <w:pPr>
        <w:spacing w:before="360" w:line="240" w:lineRule="auto"/>
        <w:textAlignment w:val="baseline"/>
        <w:outlineLvl w:val="1"/>
        <w:rPr>
          <w:rFonts w:eastAsia="Times New Roman" w:cs="Arial"/>
          <w:b/>
          <w:bCs/>
          <w:color w:val="000000"/>
          <w:sz w:val="36"/>
          <w:szCs w:val="36"/>
          <w:lang w:eastAsia="en-GB"/>
        </w:rPr>
      </w:pPr>
      <w:r>
        <w:rPr>
          <w:rFonts w:eastAsia="Times New Roman" w:cs="Arial"/>
          <w:b/>
          <w:bCs/>
          <w:color w:val="000000"/>
          <w:lang w:eastAsia="en-GB"/>
        </w:rPr>
        <w:t>Overview</w:t>
      </w:r>
    </w:p>
    <w:p w14:paraId="507B5EAA" w14:textId="080EA23B" w:rsidR="005B2F76" w:rsidRPr="0070712E" w:rsidRDefault="005B2F76" w:rsidP="005B2F76">
      <w:pPr>
        <w:spacing w:before="240" w:line="240" w:lineRule="auto"/>
        <w:rPr>
          <w:rFonts w:eastAsia="Times New Roman" w:cs="Arial"/>
          <w:color w:val="000000"/>
          <w:lang w:eastAsia="en-GB"/>
        </w:rPr>
      </w:pPr>
      <w:r w:rsidRPr="0070712E">
        <w:rPr>
          <w:rFonts w:eastAsia="Times New Roman" w:cs="Arial"/>
          <w:color w:val="000000"/>
          <w:lang w:eastAsia="en-GB"/>
        </w:rPr>
        <w:t>The Historic Environment Forum (</w:t>
      </w:r>
      <w:r w:rsidR="00285E62">
        <w:rPr>
          <w:rFonts w:eastAsia="Times New Roman" w:cs="Arial"/>
          <w:color w:val="000000"/>
          <w:lang w:eastAsia="en-GB"/>
        </w:rPr>
        <w:t>’the Forum’</w:t>
      </w:r>
      <w:r w:rsidRPr="0070712E">
        <w:rPr>
          <w:rFonts w:eastAsia="Times New Roman" w:cs="Arial"/>
          <w:color w:val="000000"/>
          <w:lang w:eastAsia="en-GB"/>
        </w:rPr>
        <w:t>) brings together senior members of staff from more than twenty public and non-government bodies to work collaboratively on strategic matters for the historic environment sector</w:t>
      </w:r>
      <w:r>
        <w:rPr>
          <w:rFonts w:eastAsia="Times New Roman" w:cs="Arial"/>
          <w:color w:val="000000"/>
          <w:lang w:eastAsia="en-GB"/>
        </w:rPr>
        <w:t xml:space="preserve"> in England</w:t>
      </w:r>
      <w:r w:rsidRPr="0070712E">
        <w:rPr>
          <w:rFonts w:eastAsia="Times New Roman" w:cs="Arial"/>
          <w:color w:val="000000"/>
          <w:lang w:eastAsia="en-GB"/>
        </w:rPr>
        <w:t xml:space="preserve">. </w:t>
      </w:r>
      <w:r w:rsidR="00C87DA2">
        <w:rPr>
          <w:rFonts w:eastAsia="Times New Roman" w:cs="Arial"/>
          <w:color w:val="000000"/>
          <w:lang w:eastAsia="en-GB"/>
        </w:rPr>
        <w:t xml:space="preserve">The work of the Forum </w:t>
      </w:r>
      <w:r>
        <w:rPr>
          <w:rFonts w:eastAsia="Times New Roman" w:cs="Arial"/>
          <w:color w:val="000000"/>
          <w:lang w:eastAsia="en-GB"/>
        </w:rPr>
        <w:t>is</w:t>
      </w:r>
      <w:r w:rsidR="00C87DA2">
        <w:rPr>
          <w:rFonts w:eastAsia="Times New Roman" w:cs="Arial"/>
          <w:color w:val="000000"/>
          <w:lang w:eastAsia="en-GB"/>
        </w:rPr>
        <w:t xml:space="preserve"> managed and run by a small HEF team</w:t>
      </w:r>
      <w:r w:rsidR="00347E6B">
        <w:rPr>
          <w:rFonts w:eastAsia="Times New Roman" w:cs="Arial"/>
          <w:color w:val="000000"/>
          <w:lang w:eastAsia="en-GB"/>
        </w:rPr>
        <w:t>,</w:t>
      </w:r>
      <w:r w:rsidR="00C87DA2">
        <w:rPr>
          <w:rFonts w:eastAsia="Times New Roman" w:cs="Arial"/>
          <w:color w:val="000000"/>
          <w:lang w:eastAsia="en-GB"/>
        </w:rPr>
        <w:t xml:space="preserve"> </w:t>
      </w:r>
      <w:r>
        <w:rPr>
          <w:rFonts w:eastAsia="Times New Roman" w:cs="Arial"/>
          <w:color w:val="000000"/>
          <w:lang w:eastAsia="en-GB"/>
        </w:rPr>
        <w:t xml:space="preserve">funded by Historic England and hosted by </w:t>
      </w:r>
      <w:r w:rsidRPr="0070712E">
        <w:rPr>
          <w:rFonts w:eastAsia="Times New Roman" w:cs="Arial"/>
          <w:color w:val="000000"/>
          <w:lang w:eastAsia="en-GB"/>
        </w:rPr>
        <w:t>Heritage Alliance</w:t>
      </w:r>
      <w:r w:rsidR="0017742E">
        <w:rPr>
          <w:rFonts w:eastAsia="Times New Roman" w:cs="Arial"/>
          <w:color w:val="000000"/>
          <w:lang w:eastAsia="en-GB"/>
        </w:rPr>
        <w:t xml:space="preserve">, reporting to the HEF Steering </w:t>
      </w:r>
      <w:r w:rsidR="00DB516B">
        <w:rPr>
          <w:rFonts w:eastAsia="Times New Roman" w:cs="Arial"/>
          <w:color w:val="000000"/>
          <w:lang w:eastAsia="en-GB"/>
        </w:rPr>
        <w:t xml:space="preserve">Group. </w:t>
      </w:r>
    </w:p>
    <w:p w14:paraId="27EB8E47" w14:textId="2CDA8D2C" w:rsidR="005B2F76" w:rsidRDefault="00C87DA2" w:rsidP="005B2F76">
      <w:pPr>
        <w:spacing w:before="240" w:line="240" w:lineRule="auto"/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>The Forum</w:t>
      </w:r>
      <w:r w:rsidR="005B2F76" w:rsidRPr="0070712E">
        <w:rPr>
          <w:rFonts w:eastAsia="Times New Roman" w:cs="Arial"/>
          <w:color w:val="000000"/>
          <w:lang w:eastAsia="en-GB"/>
        </w:rPr>
        <w:t xml:space="preserve"> carries out a range of activities to coordinate sector initiatives, and to encourage and support research, conservation, presentation, enjoyment and use of the historic environment in England. It is also a useful information-sharing platform between its members, aimed at enabling timely decisions to best support the sector. </w:t>
      </w:r>
    </w:p>
    <w:p w14:paraId="6C858088" w14:textId="452E7E88" w:rsidR="003341A2" w:rsidRDefault="003341A2" w:rsidP="005B2F76">
      <w:pPr>
        <w:spacing w:before="240" w:line="240" w:lineRule="auto"/>
        <w:rPr>
          <w:rFonts w:eastAsia="Times New Roman" w:cs="Arial"/>
          <w:color w:val="000000"/>
          <w:lang w:eastAsia="en-GB"/>
        </w:rPr>
      </w:pPr>
      <w:r w:rsidRPr="06219BC1">
        <w:rPr>
          <w:rFonts w:eastAsia="Times New Roman" w:cs="Arial"/>
          <w:color w:val="000000" w:themeColor="text1"/>
          <w:lang w:eastAsia="en-GB"/>
        </w:rPr>
        <w:t xml:space="preserve">Over the past years, </w:t>
      </w:r>
      <w:r w:rsidR="00C87DA2">
        <w:rPr>
          <w:rFonts w:eastAsia="Times New Roman" w:cs="Arial"/>
          <w:color w:val="000000" w:themeColor="text1"/>
          <w:lang w:eastAsia="en-GB"/>
        </w:rPr>
        <w:t>the Forum</w:t>
      </w:r>
      <w:r w:rsidR="00C87DA2" w:rsidRPr="06219BC1">
        <w:rPr>
          <w:rFonts w:eastAsia="Times New Roman" w:cs="Arial"/>
          <w:color w:val="000000" w:themeColor="text1"/>
          <w:lang w:eastAsia="en-GB"/>
        </w:rPr>
        <w:t xml:space="preserve"> </w:t>
      </w:r>
      <w:r w:rsidRPr="06219BC1">
        <w:rPr>
          <w:rFonts w:eastAsia="Times New Roman" w:cs="Arial"/>
          <w:color w:val="000000" w:themeColor="text1"/>
          <w:lang w:eastAsia="en-GB"/>
        </w:rPr>
        <w:t xml:space="preserve">has coordinated </w:t>
      </w:r>
      <w:r w:rsidR="2433F130" w:rsidRPr="06219BC1">
        <w:rPr>
          <w:rFonts w:eastAsia="Times New Roman" w:cs="Arial"/>
          <w:color w:val="000000" w:themeColor="text1"/>
          <w:lang w:eastAsia="en-GB"/>
        </w:rPr>
        <w:t xml:space="preserve">the </w:t>
      </w:r>
      <w:r w:rsidRPr="06219BC1">
        <w:rPr>
          <w:rFonts w:eastAsia="Times New Roman" w:cs="Arial"/>
          <w:color w:val="000000" w:themeColor="text1"/>
          <w:lang w:eastAsia="en-GB"/>
        </w:rPr>
        <w:t xml:space="preserve">post-pandemic </w:t>
      </w:r>
      <w:r w:rsidR="004429C1" w:rsidRPr="06219BC1">
        <w:rPr>
          <w:rFonts w:eastAsia="Times New Roman" w:cs="Arial"/>
          <w:color w:val="000000" w:themeColor="text1"/>
          <w:lang w:eastAsia="en-GB"/>
        </w:rPr>
        <w:t xml:space="preserve">sector response (Heritage Recovery Plan, Heritage Sector Resilience Plan, coordinated messaging in the campaign #HeritageNow), post-Brexit sector response, and has facilitated conversations around environmental sustainability in the sector (report ‘Heritage Responds’, a task group devoted to Green Skills in Heritage). </w:t>
      </w:r>
      <w:r w:rsidR="00F84C2D" w:rsidRPr="06219BC1">
        <w:rPr>
          <w:rFonts w:eastAsia="Times New Roman" w:cs="Arial"/>
          <w:color w:val="000000" w:themeColor="text1"/>
          <w:lang w:eastAsia="en-GB"/>
        </w:rPr>
        <w:t xml:space="preserve">More information on </w:t>
      </w:r>
      <w:r w:rsidR="00C87DA2">
        <w:rPr>
          <w:rFonts w:eastAsia="Times New Roman" w:cs="Arial"/>
          <w:color w:val="000000" w:themeColor="text1"/>
          <w:lang w:eastAsia="en-GB"/>
        </w:rPr>
        <w:t xml:space="preserve">the Forum’s </w:t>
      </w:r>
      <w:r w:rsidR="00F84C2D" w:rsidRPr="06219BC1">
        <w:rPr>
          <w:rFonts w:eastAsia="Times New Roman" w:cs="Arial"/>
          <w:color w:val="000000" w:themeColor="text1"/>
          <w:lang w:eastAsia="en-GB"/>
        </w:rPr>
        <w:t>current and past activities can be found on the HEF</w:t>
      </w:r>
      <w:r w:rsidR="004E22C6" w:rsidRPr="06219BC1">
        <w:rPr>
          <w:rFonts w:eastAsia="Times New Roman" w:cs="Arial"/>
          <w:color w:val="000000" w:themeColor="text1"/>
          <w:lang w:eastAsia="en-GB"/>
        </w:rPr>
        <w:t xml:space="preserve"> website: </w:t>
      </w:r>
      <w:hyperlink r:id="rId12">
        <w:r w:rsidR="004E22C6" w:rsidRPr="06219BC1">
          <w:rPr>
            <w:rStyle w:val="Hyperlink"/>
            <w:rFonts w:eastAsia="Times New Roman" w:cs="Arial"/>
            <w:lang w:eastAsia="en-GB"/>
          </w:rPr>
          <w:t>www.historicenvironmentforum.org.uk</w:t>
        </w:r>
      </w:hyperlink>
      <w:r w:rsidR="004E22C6" w:rsidRPr="06219BC1">
        <w:rPr>
          <w:rFonts w:eastAsia="Times New Roman" w:cs="Arial"/>
          <w:color w:val="000000" w:themeColor="text1"/>
          <w:lang w:eastAsia="en-GB"/>
        </w:rPr>
        <w:t xml:space="preserve">. </w:t>
      </w:r>
    </w:p>
    <w:p w14:paraId="58E0226E" w14:textId="2C347F7C" w:rsidR="004429C1" w:rsidRDefault="004429C1" w:rsidP="005B2F76">
      <w:pPr>
        <w:spacing w:before="240" w:line="240" w:lineRule="auto"/>
        <w:rPr>
          <w:rFonts w:eastAsia="Times New Roman" w:cs="Arial"/>
          <w:color w:val="000000"/>
          <w:lang w:eastAsia="en-GB"/>
        </w:rPr>
      </w:pPr>
      <w:r w:rsidRPr="06219BC1">
        <w:rPr>
          <w:rFonts w:eastAsia="Times New Roman" w:cs="Arial"/>
          <w:color w:val="000000" w:themeColor="text1"/>
          <w:lang w:eastAsia="en-GB"/>
        </w:rPr>
        <w:t xml:space="preserve">Historic England </w:t>
      </w:r>
      <w:r w:rsidR="5CB91F73" w:rsidRPr="06219BC1">
        <w:rPr>
          <w:rFonts w:eastAsia="Times New Roman" w:cs="Arial"/>
          <w:color w:val="000000" w:themeColor="text1"/>
          <w:lang w:eastAsia="en-GB"/>
        </w:rPr>
        <w:t xml:space="preserve">is </w:t>
      </w:r>
      <w:r w:rsidRPr="06219BC1">
        <w:rPr>
          <w:rFonts w:eastAsia="Times New Roman" w:cs="Arial"/>
          <w:color w:val="000000" w:themeColor="text1"/>
          <w:lang w:eastAsia="en-GB"/>
        </w:rPr>
        <w:t>committed to fund</w:t>
      </w:r>
      <w:r w:rsidR="068FE077" w:rsidRPr="06219BC1">
        <w:rPr>
          <w:rFonts w:eastAsia="Times New Roman" w:cs="Arial"/>
          <w:color w:val="000000" w:themeColor="text1"/>
          <w:lang w:eastAsia="en-GB"/>
        </w:rPr>
        <w:t>ing</w:t>
      </w:r>
      <w:r w:rsidRPr="06219BC1">
        <w:rPr>
          <w:rFonts w:eastAsia="Times New Roman" w:cs="Arial"/>
          <w:color w:val="000000" w:themeColor="text1"/>
          <w:lang w:eastAsia="en-GB"/>
        </w:rPr>
        <w:t xml:space="preserve"> HEF until </w:t>
      </w:r>
      <w:r w:rsidR="6810290D" w:rsidRPr="06219BC1">
        <w:rPr>
          <w:rFonts w:eastAsia="Times New Roman" w:cs="Arial"/>
          <w:color w:val="000000" w:themeColor="text1"/>
          <w:lang w:eastAsia="en-GB"/>
        </w:rPr>
        <w:t xml:space="preserve">at least </w:t>
      </w:r>
      <w:r w:rsidRPr="06219BC1">
        <w:rPr>
          <w:rFonts w:eastAsia="Times New Roman" w:cs="Arial"/>
          <w:color w:val="000000" w:themeColor="text1"/>
          <w:lang w:eastAsia="en-GB"/>
        </w:rPr>
        <w:t xml:space="preserve">2027/28, with the delivery of the following products: </w:t>
      </w:r>
    </w:p>
    <w:p w14:paraId="30FA55F4" w14:textId="0572B42B" w:rsidR="004429C1" w:rsidRPr="004429C1" w:rsidRDefault="004429C1" w:rsidP="004429C1">
      <w:pPr>
        <w:pStyle w:val="ListParagraph"/>
        <w:numPr>
          <w:ilvl w:val="0"/>
          <w:numId w:val="12"/>
        </w:numPr>
        <w:spacing w:before="240" w:line="240" w:lineRule="auto"/>
        <w:rPr>
          <w:rFonts w:eastAsia="Times New Roman" w:cs="Arial"/>
          <w:color w:val="000000"/>
          <w:lang w:eastAsia="en-GB"/>
        </w:rPr>
      </w:pPr>
      <w:r w:rsidRPr="004429C1">
        <w:rPr>
          <w:rFonts w:eastAsia="Times New Roman" w:cs="Arial"/>
          <w:color w:val="000000"/>
          <w:lang w:eastAsia="en-GB"/>
        </w:rPr>
        <w:t>Heritage Sector Resilience Plan 2025-28</w:t>
      </w:r>
      <w:r>
        <w:rPr>
          <w:rFonts w:eastAsia="Times New Roman" w:cs="Arial"/>
          <w:color w:val="000000"/>
          <w:lang w:eastAsia="en-GB"/>
        </w:rPr>
        <w:t xml:space="preserve"> (see below for details). </w:t>
      </w:r>
    </w:p>
    <w:p w14:paraId="0019F682" w14:textId="399BE43E" w:rsidR="004429C1" w:rsidRPr="004429C1" w:rsidRDefault="0006791E" w:rsidP="004429C1">
      <w:pPr>
        <w:pStyle w:val="ListParagraph"/>
        <w:numPr>
          <w:ilvl w:val="0"/>
          <w:numId w:val="12"/>
        </w:numPr>
        <w:spacing w:before="240" w:line="240" w:lineRule="auto"/>
        <w:rPr>
          <w:rFonts w:eastAsia="Times New Roman" w:cs="Arial"/>
          <w:color w:val="000000"/>
          <w:lang w:eastAsia="en-GB"/>
        </w:rPr>
      </w:pPr>
      <w:r w:rsidRPr="06219BC1">
        <w:rPr>
          <w:rFonts w:eastAsia="Times New Roman" w:cs="Arial"/>
          <w:color w:val="000000" w:themeColor="text1"/>
          <w:lang w:eastAsia="en-GB"/>
        </w:rPr>
        <w:t>Produc</w:t>
      </w:r>
      <w:r w:rsidR="002E5C75" w:rsidRPr="06219BC1">
        <w:rPr>
          <w:rFonts w:eastAsia="Times New Roman" w:cs="Arial"/>
          <w:color w:val="000000" w:themeColor="text1"/>
          <w:lang w:eastAsia="en-GB"/>
        </w:rPr>
        <w:t xml:space="preserve">tion of </w:t>
      </w:r>
      <w:r w:rsidR="506A13B2" w:rsidRPr="06219BC1">
        <w:rPr>
          <w:rFonts w:eastAsia="Times New Roman" w:cs="Arial"/>
          <w:color w:val="000000" w:themeColor="text1"/>
          <w:lang w:eastAsia="en-GB"/>
        </w:rPr>
        <w:t xml:space="preserve">annual </w:t>
      </w:r>
      <w:r w:rsidR="004429C1" w:rsidRPr="06219BC1">
        <w:rPr>
          <w:rFonts w:eastAsia="Times New Roman" w:cs="Arial"/>
          <w:color w:val="000000" w:themeColor="text1"/>
          <w:lang w:eastAsia="en-GB"/>
        </w:rPr>
        <w:t xml:space="preserve">Historic Environment Overview and </w:t>
      </w:r>
      <w:r w:rsidR="1D728918" w:rsidRPr="06219BC1">
        <w:rPr>
          <w:rFonts w:eastAsia="Times New Roman" w:cs="Arial"/>
          <w:color w:val="000000" w:themeColor="text1"/>
          <w:lang w:eastAsia="en-GB"/>
        </w:rPr>
        <w:t>s</w:t>
      </w:r>
      <w:r w:rsidR="004429C1" w:rsidRPr="06219BC1">
        <w:rPr>
          <w:rFonts w:eastAsia="Times New Roman" w:cs="Arial"/>
          <w:color w:val="000000" w:themeColor="text1"/>
          <w:lang w:eastAsia="en-GB"/>
        </w:rPr>
        <w:t xml:space="preserve">upport for Heritage Counts in collaboration with Historic England. </w:t>
      </w:r>
    </w:p>
    <w:p w14:paraId="06EBB8B6" w14:textId="78CBC5F4" w:rsidR="004429C1" w:rsidRPr="004429C1" w:rsidRDefault="004429C1" w:rsidP="004429C1">
      <w:pPr>
        <w:pStyle w:val="ListParagraph"/>
        <w:numPr>
          <w:ilvl w:val="0"/>
          <w:numId w:val="12"/>
        </w:numPr>
        <w:spacing w:before="240" w:line="240" w:lineRule="auto"/>
        <w:rPr>
          <w:rFonts w:eastAsia="Times New Roman" w:cs="Arial"/>
          <w:color w:val="000000"/>
          <w:lang w:eastAsia="en-GB"/>
        </w:rPr>
      </w:pPr>
      <w:r w:rsidRPr="004429C1">
        <w:rPr>
          <w:rFonts w:eastAsia="Times New Roman" w:cs="Arial"/>
          <w:color w:val="000000"/>
          <w:lang w:eastAsia="en-GB"/>
        </w:rPr>
        <w:t>Coordinating agenda and sector contributions in the Heritage Council</w:t>
      </w:r>
      <w:r>
        <w:rPr>
          <w:rFonts w:eastAsia="Times New Roman" w:cs="Arial"/>
          <w:color w:val="000000"/>
          <w:lang w:eastAsia="en-GB"/>
        </w:rPr>
        <w:t xml:space="preserve">, a key mechanism to connect the sector with DCMS and other relevant Government departments. </w:t>
      </w:r>
    </w:p>
    <w:p w14:paraId="27F769F5" w14:textId="047D25C4" w:rsidR="004429C1" w:rsidRPr="007155B3" w:rsidRDefault="004429C1" w:rsidP="007155B3">
      <w:pPr>
        <w:pStyle w:val="ListParagraph"/>
        <w:numPr>
          <w:ilvl w:val="0"/>
          <w:numId w:val="12"/>
        </w:numPr>
        <w:spacing w:before="240" w:line="240" w:lineRule="auto"/>
        <w:rPr>
          <w:rFonts w:eastAsia="Times New Roman" w:cs="Arial"/>
          <w:color w:val="000000"/>
          <w:lang w:eastAsia="en-GB"/>
        </w:rPr>
      </w:pPr>
      <w:r w:rsidRPr="004429C1">
        <w:rPr>
          <w:rFonts w:eastAsia="Times New Roman" w:cs="Arial"/>
          <w:color w:val="000000"/>
          <w:lang w:eastAsia="en-GB"/>
        </w:rPr>
        <w:t>Task Group</w:t>
      </w:r>
      <w:r w:rsidR="007155B3">
        <w:rPr>
          <w:rFonts w:eastAsia="Times New Roman" w:cs="Arial"/>
          <w:color w:val="000000"/>
          <w:lang w:eastAsia="en-GB"/>
        </w:rPr>
        <w:t>s</w:t>
      </w:r>
      <w:r w:rsidRPr="004429C1">
        <w:rPr>
          <w:rFonts w:eastAsia="Times New Roman" w:cs="Arial"/>
          <w:color w:val="000000"/>
          <w:lang w:eastAsia="en-GB"/>
        </w:rPr>
        <w:t xml:space="preserve"> related </w:t>
      </w:r>
      <w:r w:rsidR="007155B3">
        <w:rPr>
          <w:rFonts w:eastAsia="Times New Roman" w:cs="Arial"/>
          <w:color w:val="000000"/>
          <w:lang w:eastAsia="en-GB"/>
        </w:rPr>
        <w:t>p</w:t>
      </w:r>
      <w:r w:rsidRPr="004429C1">
        <w:rPr>
          <w:rFonts w:eastAsia="Times New Roman" w:cs="Arial"/>
          <w:color w:val="000000"/>
          <w:lang w:eastAsia="en-GB"/>
        </w:rPr>
        <w:t>roducts</w:t>
      </w:r>
      <w:r w:rsidR="00E66C7F">
        <w:rPr>
          <w:rFonts w:eastAsia="Times New Roman" w:cs="Arial"/>
          <w:color w:val="000000"/>
          <w:lang w:eastAsia="en-GB"/>
        </w:rPr>
        <w:t>.</w:t>
      </w:r>
    </w:p>
    <w:p w14:paraId="6F9BAD51" w14:textId="734366EF" w:rsidR="004429C1" w:rsidRPr="004429C1" w:rsidRDefault="004252BD" w:rsidP="004429C1">
      <w:pPr>
        <w:pStyle w:val="ListParagraph"/>
        <w:numPr>
          <w:ilvl w:val="0"/>
          <w:numId w:val="12"/>
        </w:numPr>
        <w:spacing w:before="240" w:line="240" w:lineRule="auto"/>
        <w:rPr>
          <w:rFonts w:eastAsia="Times New Roman" w:cs="Arial"/>
          <w:color w:val="000000"/>
          <w:lang w:eastAsia="en-GB"/>
        </w:rPr>
      </w:pPr>
      <w:r>
        <w:rPr>
          <w:rFonts w:eastAsia="Times New Roman" w:cs="Arial"/>
          <w:color w:val="000000"/>
          <w:lang w:eastAsia="en-GB"/>
        </w:rPr>
        <w:t xml:space="preserve">The Forum </w:t>
      </w:r>
      <w:r w:rsidR="004429C1" w:rsidRPr="004429C1">
        <w:rPr>
          <w:rFonts w:eastAsia="Times New Roman" w:cs="Arial"/>
          <w:color w:val="000000"/>
          <w:lang w:eastAsia="en-GB"/>
        </w:rPr>
        <w:t xml:space="preserve">also has the agility and responsiveness, thanks to its dedicated </w:t>
      </w:r>
      <w:r>
        <w:rPr>
          <w:rFonts w:eastAsia="Times New Roman" w:cs="Arial"/>
          <w:color w:val="000000"/>
          <w:lang w:eastAsia="en-GB"/>
        </w:rPr>
        <w:t xml:space="preserve">HEF </w:t>
      </w:r>
      <w:r w:rsidR="004429C1" w:rsidRPr="004429C1">
        <w:rPr>
          <w:rFonts w:eastAsia="Times New Roman" w:cs="Arial"/>
          <w:color w:val="000000"/>
          <w:lang w:eastAsia="en-GB"/>
        </w:rPr>
        <w:t xml:space="preserve">team, to take on additional ad hoc work when appropriate. </w:t>
      </w:r>
    </w:p>
    <w:p w14:paraId="342E1AA8" w14:textId="10952D9A" w:rsidR="00773C34" w:rsidRPr="00773C34" w:rsidRDefault="00773C34" w:rsidP="005B2F76">
      <w:pPr>
        <w:spacing w:before="240" w:line="240" w:lineRule="auto"/>
        <w:rPr>
          <w:rFonts w:eastAsia="Times New Roman" w:cs="Arial"/>
          <w:color w:val="000000"/>
          <w:u w:val="single"/>
          <w:lang w:eastAsia="en-GB"/>
        </w:rPr>
      </w:pPr>
      <w:r w:rsidRPr="00773C34">
        <w:rPr>
          <w:rFonts w:eastAsia="Times New Roman" w:cs="Arial"/>
          <w:color w:val="000000"/>
          <w:u w:val="single"/>
          <w:lang w:eastAsia="en-GB"/>
        </w:rPr>
        <w:t>Heritage Sector Resilience</w:t>
      </w:r>
      <w:r>
        <w:rPr>
          <w:rFonts w:eastAsia="Times New Roman" w:cs="Arial"/>
          <w:color w:val="000000"/>
          <w:u w:val="single"/>
          <w:lang w:eastAsia="en-GB"/>
        </w:rPr>
        <w:t xml:space="preserve"> Plan </w:t>
      </w:r>
      <w:r w:rsidR="007155B3">
        <w:rPr>
          <w:rFonts w:eastAsia="Times New Roman" w:cs="Arial"/>
          <w:color w:val="000000"/>
          <w:u w:val="single"/>
          <w:lang w:eastAsia="en-GB"/>
        </w:rPr>
        <w:t>2025-28 (HSRP</w:t>
      </w:r>
      <w:r>
        <w:rPr>
          <w:rFonts w:eastAsia="Times New Roman" w:cs="Arial"/>
          <w:color w:val="000000"/>
          <w:u w:val="single"/>
          <w:lang w:eastAsia="en-GB"/>
        </w:rPr>
        <w:t>2</w:t>
      </w:r>
      <w:r w:rsidR="007155B3">
        <w:rPr>
          <w:rFonts w:eastAsia="Times New Roman" w:cs="Arial"/>
          <w:color w:val="000000"/>
          <w:u w:val="single"/>
          <w:lang w:eastAsia="en-GB"/>
        </w:rPr>
        <w:t>)</w:t>
      </w:r>
    </w:p>
    <w:p w14:paraId="7DB33EED" w14:textId="07922ED5" w:rsidR="00773C34" w:rsidRDefault="1A4D439C" w:rsidP="00773C34">
      <w:r>
        <w:t>The Historic Environment Forum’s  </w:t>
      </w:r>
      <w:hyperlink r:id="rId13">
        <w:r w:rsidRPr="1A4D439C">
          <w:rPr>
            <w:rStyle w:val="Hyperlink"/>
          </w:rPr>
          <w:t>Heritage Sector Resilience Plan</w:t>
        </w:r>
      </w:hyperlink>
      <w:r>
        <w:t xml:space="preserve"> was first published in June 2022, with financial support from Historic England. It set out a variety of priority actions for collaborative activity across the historic environment sector in England grouped under five themes: skills; strong governance, business models &amp; capacity; climate change; diversity &amp; inclusion; and embedding heritage in wider public policy. Good progress has been achieved in completing the priority actions, to such extent that it is now timely to produce an </w:t>
      </w:r>
      <w:r w:rsidRPr="1A4D439C">
        <w:rPr>
          <w:b/>
          <w:bCs/>
        </w:rPr>
        <w:t>updated version of the Plan</w:t>
      </w:r>
      <w:r>
        <w:t xml:space="preserve">. A new HEF Task Group has been established in 2024 to lead the work on the development of a second edition of the Plan. A variety of events are being held to engage HEF members and other relevant partners in the development of an updated plan (HSRP2) </w:t>
      </w:r>
      <w:r>
        <w:lastRenderedPageBreak/>
        <w:t>which will look ahead over the coming decade with short-term actions identified for the next 2-3 years. HEF’s aim is to publish the updated Plan in late May 2025.</w:t>
      </w:r>
    </w:p>
    <w:p w14:paraId="6082061A" w14:textId="77777777" w:rsidR="00773C34" w:rsidRPr="005446F6" w:rsidRDefault="00773C34" w:rsidP="00773C34">
      <w:pPr>
        <w:rPr>
          <w:lang w:val="en-US"/>
        </w:rPr>
      </w:pPr>
      <w:r>
        <w:t xml:space="preserve">The new Plan considers </w:t>
      </w:r>
      <w:r w:rsidRPr="005446F6">
        <w:rPr>
          <w:lang w:val="en-US"/>
        </w:rPr>
        <w:t>four ‘cornerstones of resilience’:</w:t>
      </w:r>
    </w:p>
    <w:p w14:paraId="773104F5" w14:textId="6ECE43EF" w:rsidR="00773C34" w:rsidRPr="005446F6" w:rsidRDefault="00773C34" w:rsidP="00773C34">
      <w:pPr>
        <w:numPr>
          <w:ilvl w:val="0"/>
          <w:numId w:val="11"/>
        </w:numPr>
        <w:spacing w:after="0"/>
        <w:ind w:left="709"/>
        <w:rPr>
          <w:lang w:val="en-US"/>
        </w:rPr>
      </w:pPr>
      <w:r w:rsidRPr="005446F6">
        <w:rPr>
          <w:b/>
          <w:bCs/>
          <w:lang w:val="en-US"/>
        </w:rPr>
        <w:t>Physical resilience</w:t>
      </w:r>
      <w:r w:rsidRPr="005446F6">
        <w:rPr>
          <w:lang w:val="en-US"/>
        </w:rPr>
        <w:t xml:space="preserve"> (to ensure heritage assets exist in the future - likely to include climate change, planning reform, etc</w:t>
      </w:r>
      <w:r w:rsidR="00772B65">
        <w:rPr>
          <w:lang w:val="en-US"/>
        </w:rPr>
        <w:t>.</w:t>
      </w:r>
      <w:r w:rsidRPr="005446F6">
        <w:rPr>
          <w:lang w:val="en-US"/>
        </w:rPr>
        <w:t>)</w:t>
      </w:r>
    </w:p>
    <w:p w14:paraId="2E983253" w14:textId="77777777" w:rsidR="00773C34" w:rsidRPr="005446F6" w:rsidRDefault="00773C34" w:rsidP="00773C34">
      <w:pPr>
        <w:numPr>
          <w:ilvl w:val="0"/>
          <w:numId w:val="11"/>
        </w:numPr>
        <w:spacing w:after="0"/>
        <w:ind w:left="709"/>
        <w:rPr>
          <w:lang w:val="en-US"/>
        </w:rPr>
      </w:pPr>
      <w:r w:rsidRPr="005446F6">
        <w:rPr>
          <w:b/>
          <w:bCs/>
          <w:lang w:val="en-US"/>
        </w:rPr>
        <w:t>Workforce and institutional resilience</w:t>
      </w:r>
      <w:r w:rsidRPr="005446F6">
        <w:rPr>
          <w:lang w:val="en-US"/>
        </w:rPr>
        <w:t xml:space="preserve"> (areas like skills, governance, remuneration, volunteering)</w:t>
      </w:r>
    </w:p>
    <w:p w14:paraId="1EF9F836" w14:textId="77777777" w:rsidR="00773C34" w:rsidRDefault="00773C34" w:rsidP="00773C34">
      <w:pPr>
        <w:numPr>
          <w:ilvl w:val="0"/>
          <w:numId w:val="11"/>
        </w:numPr>
        <w:spacing w:after="0"/>
        <w:ind w:left="709"/>
        <w:rPr>
          <w:lang w:val="en-US"/>
        </w:rPr>
      </w:pPr>
      <w:r w:rsidRPr="005446F6">
        <w:rPr>
          <w:b/>
          <w:bCs/>
          <w:lang w:val="en-US"/>
        </w:rPr>
        <w:t>Financial resilience</w:t>
      </w:r>
      <w:r w:rsidRPr="005446F6">
        <w:rPr>
          <w:lang w:val="en-US"/>
        </w:rPr>
        <w:t xml:space="preserve"> (</w:t>
      </w:r>
      <w:r>
        <w:rPr>
          <w:lang w:val="en-US"/>
        </w:rPr>
        <w:t>areas like finance and the funding landscape</w:t>
      </w:r>
      <w:r w:rsidRPr="005446F6">
        <w:rPr>
          <w:lang w:val="en-US"/>
        </w:rPr>
        <w:t xml:space="preserve">) </w:t>
      </w:r>
    </w:p>
    <w:p w14:paraId="724FDAC1" w14:textId="25007E4C" w:rsidR="005B2F76" w:rsidRPr="00773C34" w:rsidRDefault="00773C34" w:rsidP="00773C34">
      <w:pPr>
        <w:numPr>
          <w:ilvl w:val="0"/>
          <w:numId w:val="11"/>
        </w:numPr>
        <w:spacing w:after="0"/>
        <w:ind w:left="709"/>
        <w:rPr>
          <w:lang w:val="en-US"/>
        </w:rPr>
      </w:pPr>
      <w:r w:rsidRPr="00773C34">
        <w:rPr>
          <w:b/>
          <w:bCs/>
          <w:lang w:val="en-US"/>
        </w:rPr>
        <w:t>Relevance / utility</w:t>
      </w:r>
      <w:r w:rsidRPr="00773C34">
        <w:rPr>
          <w:lang w:val="en-US"/>
        </w:rPr>
        <w:t xml:space="preserve"> (heritage assets and the heritage sector will only be resilient if society cares about it)   </w:t>
      </w:r>
    </w:p>
    <w:p w14:paraId="208E24D4" w14:textId="6BD935D0" w:rsidR="005B2F76" w:rsidRPr="007155B3" w:rsidRDefault="00251249" w:rsidP="005B2F76">
      <w:pPr>
        <w:spacing w:before="240" w:line="240" w:lineRule="auto"/>
        <w:rPr>
          <w:rFonts w:eastAsia="Times New Roman" w:cs="Arial"/>
          <w:color w:val="000000"/>
          <w:lang w:eastAsia="en-GB"/>
        </w:rPr>
      </w:pPr>
      <w:r w:rsidRPr="06219BC1">
        <w:rPr>
          <w:rFonts w:eastAsia="Times New Roman" w:cs="Arial"/>
          <w:b/>
          <w:bCs/>
          <w:color w:val="000000" w:themeColor="text1"/>
          <w:lang w:eastAsia="en-GB"/>
        </w:rPr>
        <w:t>HSRP2</w:t>
      </w:r>
      <w:r w:rsidR="007155B3" w:rsidRPr="06219BC1">
        <w:rPr>
          <w:rFonts w:eastAsia="Times New Roman" w:cs="Arial"/>
          <w:b/>
          <w:bCs/>
          <w:color w:val="000000" w:themeColor="text1"/>
          <w:lang w:eastAsia="en-GB"/>
        </w:rPr>
        <w:t xml:space="preserve"> will act as a strategic framework for </w:t>
      </w:r>
      <w:r w:rsidR="00CC1EE1">
        <w:rPr>
          <w:rFonts w:eastAsia="Times New Roman" w:cs="Arial"/>
          <w:b/>
          <w:bCs/>
          <w:color w:val="000000" w:themeColor="text1"/>
          <w:lang w:eastAsia="en-GB"/>
        </w:rPr>
        <w:t>the Forum’s</w:t>
      </w:r>
      <w:r w:rsidR="007155B3" w:rsidRPr="06219BC1">
        <w:rPr>
          <w:rFonts w:eastAsia="Times New Roman" w:cs="Arial"/>
          <w:b/>
          <w:bCs/>
          <w:color w:val="000000" w:themeColor="text1"/>
          <w:lang w:eastAsia="en-GB"/>
        </w:rPr>
        <w:t xml:space="preserve"> activities</w:t>
      </w:r>
      <w:r w:rsidRPr="06219BC1">
        <w:rPr>
          <w:rFonts w:eastAsia="Times New Roman" w:cs="Arial"/>
          <w:color w:val="000000" w:themeColor="text1"/>
          <w:lang w:eastAsia="en-GB"/>
        </w:rPr>
        <w:t xml:space="preserve"> and replace the current HEF Strategic Framework.</w:t>
      </w:r>
      <w:r w:rsidR="007155B3" w:rsidRPr="06219BC1">
        <w:rPr>
          <w:rFonts w:eastAsia="Times New Roman" w:cs="Arial"/>
          <w:b/>
          <w:bCs/>
          <w:color w:val="000000" w:themeColor="text1"/>
          <w:lang w:eastAsia="en-GB"/>
        </w:rPr>
        <w:t xml:space="preserve"> </w:t>
      </w:r>
      <w:r w:rsidR="00BA2449">
        <w:rPr>
          <w:rFonts w:eastAsia="Times New Roman" w:cs="Arial"/>
          <w:color w:val="000000" w:themeColor="text1"/>
          <w:lang w:eastAsia="en-GB"/>
        </w:rPr>
        <w:t xml:space="preserve">The HEF team </w:t>
      </w:r>
      <w:r w:rsidR="003341A2" w:rsidRPr="06219BC1">
        <w:rPr>
          <w:rFonts w:eastAsia="Times New Roman" w:cs="Arial"/>
          <w:color w:val="000000" w:themeColor="text1"/>
          <w:lang w:eastAsia="en-GB"/>
        </w:rPr>
        <w:t>will coordinate the delivery of the</w:t>
      </w:r>
      <w:r w:rsidR="007155B3" w:rsidRPr="06219BC1">
        <w:rPr>
          <w:rFonts w:eastAsia="Times New Roman" w:cs="Arial"/>
          <w:color w:val="000000" w:themeColor="text1"/>
          <w:lang w:eastAsia="en-GB"/>
        </w:rPr>
        <w:t xml:space="preserve"> actions identified in</w:t>
      </w:r>
      <w:r w:rsidR="003341A2" w:rsidRPr="06219BC1">
        <w:rPr>
          <w:rFonts w:eastAsia="Times New Roman" w:cs="Arial"/>
          <w:color w:val="000000" w:themeColor="text1"/>
          <w:lang w:eastAsia="en-GB"/>
        </w:rPr>
        <w:t xml:space="preserve"> HSRP2 and will deliver m</w:t>
      </w:r>
      <w:r w:rsidR="55C082A3" w:rsidRPr="06219BC1">
        <w:rPr>
          <w:rFonts w:eastAsia="Times New Roman" w:cs="Arial"/>
          <w:color w:val="000000" w:themeColor="text1"/>
          <w:lang w:eastAsia="en-GB"/>
        </w:rPr>
        <w:t>any</w:t>
      </w:r>
      <w:r w:rsidR="003341A2" w:rsidRPr="06219BC1">
        <w:rPr>
          <w:rFonts w:eastAsia="Times New Roman" w:cs="Arial"/>
          <w:color w:val="000000" w:themeColor="text1"/>
          <w:lang w:eastAsia="en-GB"/>
        </w:rPr>
        <w:t xml:space="preserve"> of the</w:t>
      </w:r>
      <w:r w:rsidR="007155B3" w:rsidRPr="06219BC1">
        <w:rPr>
          <w:rFonts w:eastAsia="Times New Roman" w:cs="Arial"/>
          <w:color w:val="000000" w:themeColor="text1"/>
          <w:lang w:eastAsia="en-GB"/>
        </w:rPr>
        <w:t>m</w:t>
      </w:r>
      <w:r w:rsidR="003341A2" w:rsidRPr="06219BC1">
        <w:rPr>
          <w:rFonts w:eastAsia="Times New Roman" w:cs="Arial"/>
          <w:color w:val="000000" w:themeColor="text1"/>
          <w:lang w:eastAsia="en-GB"/>
        </w:rPr>
        <w:t xml:space="preserve"> through </w:t>
      </w:r>
      <w:r w:rsidR="00BA2449">
        <w:rPr>
          <w:rFonts w:eastAsia="Times New Roman" w:cs="Arial"/>
          <w:color w:val="000000" w:themeColor="text1"/>
          <w:lang w:eastAsia="en-GB"/>
        </w:rPr>
        <w:t xml:space="preserve">the established </w:t>
      </w:r>
      <w:r w:rsidR="003341A2" w:rsidRPr="06219BC1">
        <w:rPr>
          <w:rFonts w:eastAsia="Times New Roman" w:cs="Arial"/>
          <w:color w:val="000000" w:themeColor="text1"/>
          <w:lang w:eastAsia="en-GB"/>
        </w:rPr>
        <w:t>working methods</w:t>
      </w:r>
      <w:r w:rsidR="00BA2449">
        <w:rPr>
          <w:rFonts w:eastAsia="Times New Roman" w:cs="Arial"/>
          <w:color w:val="000000" w:themeColor="text1"/>
          <w:lang w:eastAsia="en-GB"/>
        </w:rPr>
        <w:t xml:space="preserve"> of the Forum</w:t>
      </w:r>
      <w:r w:rsidR="003341A2" w:rsidRPr="06219BC1">
        <w:rPr>
          <w:rFonts w:eastAsia="Times New Roman" w:cs="Arial"/>
          <w:color w:val="000000" w:themeColor="text1"/>
          <w:lang w:eastAsia="en-GB"/>
        </w:rPr>
        <w:t xml:space="preserve"> (task groups, topic groups, HEF assembly). </w:t>
      </w:r>
    </w:p>
    <w:p w14:paraId="04DEA5A9" w14:textId="77777777" w:rsidR="003341A2" w:rsidRPr="003341A2" w:rsidRDefault="003341A2" w:rsidP="005B2F76">
      <w:pPr>
        <w:spacing w:before="240" w:line="240" w:lineRule="auto"/>
        <w:rPr>
          <w:rFonts w:eastAsia="Times New Roman" w:cs="Arial"/>
          <w:color w:val="000000"/>
          <w:lang w:eastAsia="en-GB"/>
        </w:rPr>
      </w:pPr>
    </w:p>
    <w:p w14:paraId="08279B8E" w14:textId="3F5FABC0" w:rsidR="005B2F76" w:rsidRPr="00E56FD9" w:rsidRDefault="005B2F76" w:rsidP="005B2F76">
      <w:pPr>
        <w:spacing w:before="240" w:line="240" w:lineRule="auto"/>
        <w:rPr>
          <w:rFonts w:eastAsia="Times New Roman" w:cs="Arial"/>
          <w:b/>
          <w:bCs/>
          <w:color w:val="000000"/>
          <w:lang w:eastAsia="en-GB"/>
        </w:rPr>
      </w:pPr>
      <w:r>
        <w:rPr>
          <w:rFonts w:eastAsia="Times New Roman" w:cs="Arial"/>
          <w:b/>
          <w:bCs/>
          <w:color w:val="000000"/>
          <w:lang w:eastAsia="en-GB"/>
        </w:rPr>
        <w:t xml:space="preserve">Scope of evaluation </w:t>
      </w:r>
    </w:p>
    <w:p w14:paraId="6BB30735" w14:textId="55BF3D82" w:rsidR="005B2F76" w:rsidRDefault="005B2F76" w:rsidP="005B2F76">
      <w:pPr>
        <w:spacing w:line="256" w:lineRule="auto"/>
      </w:pPr>
      <w:r>
        <w:t>The evaluation will cover:</w:t>
      </w:r>
    </w:p>
    <w:p w14:paraId="4E286ED2" w14:textId="3C82CA12" w:rsidR="005B2F76" w:rsidRDefault="00466686" w:rsidP="005B2F76">
      <w:pPr>
        <w:pStyle w:val="ListParagraph"/>
        <w:numPr>
          <w:ilvl w:val="0"/>
          <w:numId w:val="5"/>
        </w:numPr>
        <w:spacing w:line="256" w:lineRule="auto"/>
      </w:pPr>
      <w:r>
        <w:t>The Forum</w:t>
      </w:r>
      <w:r w:rsidR="00F21846">
        <w:t>’</w:t>
      </w:r>
      <w:r>
        <w:t xml:space="preserve">s </w:t>
      </w:r>
      <w:r w:rsidR="005B2F76">
        <w:t>core activities and operations (2025-2028)</w:t>
      </w:r>
      <w:r w:rsidR="00CF4029">
        <w:t>, delivered by the HEF team employed by the Heritage Alliance,</w:t>
      </w:r>
      <w:r w:rsidR="00AB0976">
        <w:t xml:space="preserve"> and </w:t>
      </w:r>
      <w:r w:rsidR="009A2C67">
        <w:t>their impact on key stakeholders</w:t>
      </w:r>
    </w:p>
    <w:p w14:paraId="387FCA11" w14:textId="70F12CF3" w:rsidR="005B2F76" w:rsidRDefault="005B2F76" w:rsidP="004334E0">
      <w:pPr>
        <w:pStyle w:val="ListParagraph"/>
        <w:numPr>
          <w:ilvl w:val="0"/>
          <w:numId w:val="5"/>
        </w:numPr>
        <w:spacing w:line="256" w:lineRule="auto"/>
      </w:pPr>
      <w:r>
        <w:t xml:space="preserve">Implementation and impact of </w:t>
      </w:r>
      <w:r w:rsidR="00773C34">
        <w:t>HSRP</w:t>
      </w:r>
      <w:r>
        <w:t>2</w:t>
      </w:r>
      <w:r w:rsidR="00BD567F">
        <w:t xml:space="preserve"> </w:t>
      </w:r>
      <w:r w:rsidR="00315A1C">
        <w:t>actions delivered by</w:t>
      </w:r>
      <w:r w:rsidR="007F45E7">
        <w:t xml:space="preserve"> the</w:t>
      </w:r>
      <w:r w:rsidR="00315A1C">
        <w:t xml:space="preserve"> HEF</w:t>
      </w:r>
      <w:r w:rsidR="007F45E7">
        <w:t xml:space="preserve"> team</w:t>
      </w:r>
    </w:p>
    <w:p w14:paraId="4B1B9E49" w14:textId="4B98DB74" w:rsidR="004D5E26" w:rsidRDefault="00DA7594" w:rsidP="005B2F76">
      <w:pPr>
        <w:spacing w:line="240" w:lineRule="auto"/>
      </w:pPr>
      <w:r>
        <w:t>The consultant(s) will have access to the monitoring &amp; evaluation frameworks developed by the HEF team since 2020</w:t>
      </w:r>
      <w:r w:rsidR="005045F2">
        <w:t xml:space="preserve">, which covered </w:t>
      </w:r>
      <w:r w:rsidR="004E7C06">
        <w:t>HEF’s core activities and operations</w:t>
      </w:r>
      <w:r>
        <w:t>.</w:t>
      </w:r>
      <w:r w:rsidR="0061790E">
        <w:t xml:space="preserve"> The current logic model can be </w:t>
      </w:r>
      <w:r w:rsidR="004454BB">
        <w:t xml:space="preserve">accessed </w:t>
      </w:r>
      <w:hyperlink r:id="rId14" w:history="1">
        <w:r w:rsidR="0061790E" w:rsidRPr="00147462">
          <w:rPr>
            <w:rStyle w:val="Hyperlink"/>
          </w:rPr>
          <w:t>here</w:t>
        </w:r>
      </w:hyperlink>
      <w:r w:rsidR="0061790E">
        <w:t xml:space="preserve">. </w:t>
      </w:r>
    </w:p>
    <w:p w14:paraId="2BF150B8" w14:textId="77777777" w:rsidR="00DA7594" w:rsidRDefault="00DA7594" w:rsidP="005B2F76">
      <w:pPr>
        <w:spacing w:line="240" w:lineRule="auto"/>
      </w:pPr>
    </w:p>
    <w:p w14:paraId="1977C099" w14:textId="32AA16E8" w:rsidR="005B2F76" w:rsidRPr="00482292" w:rsidRDefault="005B2F76" w:rsidP="005B2F76">
      <w:pPr>
        <w:spacing w:line="240" w:lineRule="auto"/>
        <w:rPr>
          <w:b/>
          <w:bCs/>
        </w:rPr>
      </w:pPr>
      <w:r>
        <w:rPr>
          <w:b/>
          <w:bCs/>
        </w:rPr>
        <w:t>Evaluation objectives</w:t>
      </w:r>
    </w:p>
    <w:p w14:paraId="13941C76" w14:textId="77777777" w:rsidR="005B2F76" w:rsidRPr="005B2F76" w:rsidRDefault="005B2F76" w:rsidP="005B2F76">
      <w:r w:rsidRPr="005B2F76">
        <w:t>The evaluation has two key lines of inquiry:</w:t>
      </w:r>
    </w:p>
    <w:p w14:paraId="34148DE5" w14:textId="77777777" w:rsidR="005B2F76" w:rsidRPr="005B2F76" w:rsidRDefault="005B2F76" w:rsidP="005B2F76">
      <w:pPr>
        <w:rPr>
          <w:u w:val="single"/>
        </w:rPr>
      </w:pPr>
      <w:r w:rsidRPr="005B2F76">
        <w:rPr>
          <w:u w:val="single"/>
        </w:rPr>
        <w:t>External Impact Assessment</w:t>
      </w:r>
    </w:p>
    <w:p w14:paraId="7A15E180" w14:textId="75C25819" w:rsidR="00BA2449" w:rsidRPr="005B2F76" w:rsidRDefault="00BA2449" w:rsidP="001307A0">
      <w:pPr>
        <w:numPr>
          <w:ilvl w:val="0"/>
          <w:numId w:val="6"/>
        </w:numPr>
        <w:spacing w:after="0"/>
      </w:pPr>
      <w:r w:rsidRPr="005B2F76">
        <w:t xml:space="preserve">Measure success </w:t>
      </w:r>
      <w:r>
        <w:t xml:space="preserve">and impact </w:t>
      </w:r>
      <w:r w:rsidRPr="005B2F76">
        <w:t xml:space="preserve">of the </w:t>
      </w:r>
      <w:r>
        <w:t xml:space="preserve">HSRP2 actions delivered by </w:t>
      </w:r>
      <w:r>
        <w:t>the Forum</w:t>
      </w:r>
      <w:r>
        <w:t xml:space="preserve">. </w:t>
      </w:r>
    </w:p>
    <w:p w14:paraId="1394586B" w14:textId="1351D1E8" w:rsidR="005B2F76" w:rsidRPr="005B2F76" w:rsidRDefault="005B2F76" w:rsidP="001307A0">
      <w:pPr>
        <w:numPr>
          <w:ilvl w:val="0"/>
          <w:numId w:val="6"/>
        </w:numPr>
      </w:pPr>
      <w:r>
        <w:t xml:space="preserve">Evaluate </w:t>
      </w:r>
      <w:r w:rsidR="00BA2449">
        <w:t xml:space="preserve">the </w:t>
      </w:r>
      <w:r>
        <w:t>HEF</w:t>
      </w:r>
      <w:r w:rsidR="00BA2449">
        <w:t xml:space="preserve"> team</w:t>
      </w:r>
      <w:r w:rsidR="00773C34">
        <w:t>’</w:t>
      </w:r>
      <w:r>
        <w:t xml:space="preserve">s effectiveness in </w:t>
      </w:r>
      <w:r w:rsidR="00BA2449">
        <w:t xml:space="preserve">enabling </w:t>
      </w:r>
      <w:r>
        <w:t>outcomes defined by Historic England</w:t>
      </w:r>
      <w:r w:rsidR="00682657">
        <w:t xml:space="preserve"> (</w:t>
      </w:r>
      <w:r w:rsidR="00471DB6">
        <w:t xml:space="preserve">Working together; Finding common ground; </w:t>
      </w:r>
      <w:r w:rsidR="00D36A9E">
        <w:t>D</w:t>
      </w:r>
      <w:r w:rsidR="00A7226E">
        <w:t>evelop</w:t>
      </w:r>
      <w:r w:rsidR="00864A91">
        <w:t>ing</w:t>
      </w:r>
      <w:r w:rsidR="00A7226E">
        <w:t xml:space="preserve"> a more co-ordinated, more efficient and resilient sector; </w:t>
      </w:r>
      <w:r w:rsidR="00D36A9E">
        <w:t xml:space="preserve">Creating </w:t>
      </w:r>
      <w:r w:rsidR="00D64810">
        <w:t>p</w:t>
      </w:r>
      <w:r w:rsidR="00D36A9E">
        <w:t xml:space="preserve">ositive change through collaboration in the historic environment sector in England; </w:t>
      </w:r>
      <w:r w:rsidR="00B15193">
        <w:t>Developing</w:t>
      </w:r>
      <w:r w:rsidR="00BA2449">
        <w:t xml:space="preserve"> the Forum</w:t>
      </w:r>
      <w:r w:rsidR="00B15193">
        <w:t xml:space="preserve"> to be better equipped to support, maintain and champion the historic environment sector in the long term; Promoting and celebrating collaboration). </w:t>
      </w:r>
    </w:p>
    <w:p w14:paraId="1256CB0A" w14:textId="77777777" w:rsidR="005B2F76" w:rsidRPr="005B2F76" w:rsidRDefault="005B2F76" w:rsidP="005B2F76">
      <w:pPr>
        <w:rPr>
          <w:u w:val="single"/>
        </w:rPr>
      </w:pPr>
      <w:r w:rsidRPr="005B2F76">
        <w:rPr>
          <w:u w:val="single"/>
        </w:rPr>
        <w:t>Internal Process Review</w:t>
      </w:r>
    </w:p>
    <w:p w14:paraId="4076B6D7" w14:textId="380369A1" w:rsidR="00E16F70" w:rsidRDefault="00E16F70" w:rsidP="00BD567F">
      <w:pPr>
        <w:numPr>
          <w:ilvl w:val="0"/>
          <w:numId w:val="7"/>
        </w:numPr>
        <w:spacing w:after="0"/>
      </w:pPr>
      <w:r>
        <w:t>Evaluate the efficiency and effectiveness of the HEF team, employed by the Heritage Alliance</w:t>
      </w:r>
    </w:p>
    <w:p w14:paraId="3C831ECA" w14:textId="2A9C33EA" w:rsidR="007E0611" w:rsidRDefault="007E0611" w:rsidP="002A222B">
      <w:pPr>
        <w:numPr>
          <w:ilvl w:val="0"/>
          <w:numId w:val="7"/>
        </w:numPr>
        <w:spacing w:after="0"/>
      </w:pPr>
      <w:r>
        <w:lastRenderedPageBreak/>
        <w:t xml:space="preserve">Monitor and assess </w:t>
      </w:r>
      <w:r w:rsidR="00E16F70">
        <w:t xml:space="preserve">other forms of support provided by </w:t>
      </w:r>
      <w:r>
        <w:t xml:space="preserve">the Heritage Alliance </w:t>
      </w:r>
      <w:r w:rsidR="00E16F70">
        <w:t>to</w:t>
      </w:r>
      <w:r>
        <w:t xml:space="preserve"> HEF</w:t>
      </w:r>
      <w:r w:rsidR="000C0CDA">
        <w:t xml:space="preserve">, as </w:t>
      </w:r>
      <w:r w:rsidR="002A222B">
        <w:t xml:space="preserve">agreed between Historic England and the Heritage Alliance </w:t>
      </w:r>
      <w:r>
        <w:t xml:space="preserve"> </w:t>
      </w:r>
    </w:p>
    <w:p w14:paraId="792EF515" w14:textId="43FF16A8" w:rsidR="005B2F76" w:rsidRPr="005B2F76" w:rsidRDefault="005B2F76" w:rsidP="00BD567F">
      <w:pPr>
        <w:numPr>
          <w:ilvl w:val="0"/>
          <w:numId w:val="7"/>
        </w:numPr>
        <w:spacing w:after="0"/>
      </w:pPr>
      <w:r w:rsidRPr="005B2F76">
        <w:t>Evaluate effectiveness of Task Groups</w:t>
      </w:r>
      <w:r w:rsidR="00EC5B86">
        <w:t xml:space="preserve"> set up to deliver</w:t>
      </w:r>
      <w:r w:rsidR="004B7328">
        <w:t xml:space="preserve"> HSRP activities</w:t>
      </w:r>
      <w:r w:rsidRPr="005B2F76">
        <w:t xml:space="preserve"> </w:t>
      </w:r>
    </w:p>
    <w:p w14:paraId="714D4ADD" w14:textId="7CBF2872" w:rsidR="005B2F76" w:rsidRPr="005B2F76" w:rsidRDefault="005B2F76" w:rsidP="005B2F76">
      <w:pPr>
        <w:numPr>
          <w:ilvl w:val="0"/>
          <w:numId w:val="7"/>
        </w:numPr>
      </w:pPr>
      <w:r w:rsidRPr="005B2F76">
        <w:t>Identify opportunities for innovation and improvement</w:t>
      </w:r>
      <w:r w:rsidR="00220DC0">
        <w:t>.</w:t>
      </w:r>
    </w:p>
    <w:p w14:paraId="68E5404F" w14:textId="06A5E7F1" w:rsidR="00C37B85" w:rsidRDefault="1A4D439C" w:rsidP="005B2F76">
      <w:r>
        <w:t xml:space="preserve">The purpose of the findings produced is to </w:t>
      </w:r>
      <w:r>
        <w:t xml:space="preserve">enhance the ongoing delivery of the HSRP2, </w:t>
      </w:r>
      <w:r>
        <w:t>support decision-making for the HEF Steering Group</w:t>
      </w:r>
      <w:r w:rsidR="00632F1D">
        <w:t xml:space="preserve">, </w:t>
      </w:r>
      <w:r w:rsidR="00456607">
        <w:t xml:space="preserve">and </w:t>
      </w:r>
      <w:r w:rsidR="00632F1D">
        <w:t>demonstrate public value to Historic England</w:t>
      </w:r>
      <w:r w:rsidR="00456607">
        <w:t>,</w:t>
      </w:r>
      <w:r>
        <w:t xml:space="preserve"> as well as equip the HEF </w:t>
      </w:r>
      <w:r w:rsidR="00AF0E9B">
        <w:t xml:space="preserve">Team </w:t>
      </w:r>
      <w:r w:rsidR="00262EEE">
        <w:t>and THA</w:t>
      </w:r>
      <w:r>
        <w:t xml:space="preserve"> with the necessary ‘Critical Friend’ to ensure that HEF remains a highly responsive and impactful mechanism for the historic environment sector.</w:t>
      </w:r>
    </w:p>
    <w:p w14:paraId="6EE4EC81" w14:textId="77777777" w:rsidR="005B2F76" w:rsidRDefault="005B2F76" w:rsidP="005B2F76">
      <w:r>
        <w:t xml:space="preserve">As part of this work the consultant is expected to: </w:t>
      </w:r>
    </w:p>
    <w:p w14:paraId="7639F3B4" w14:textId="76965C76" w:rsidR="00741F96" w:rsidRDefault="00741F96" w:rsidP="005B2F76">
      <w:pPr>
        <w:pStyle w:val="ListParagraph"/>
        <w:numPr>
          <w:ilvl w:val="0"/>
          <w:numId w:val="2"/>
        </w:numPr>
      </w:pPr>
      <w:r>
        <w:t>Develop an evaluation framework</w:t>
      </w:r>
      <w:r w:rsidR="008C1909">
        <w:t xml:space="preserve"> for the two lines of enquiry</w:t>
      </w:r>
      <w:r w:rsidR="004C1895">
        <w:t xml:space="preserve">. The consultant is expected to run a workshop to gather HEF members’ intelligence </w:t>
      </w:r>
      <w:r w:rsidR="00261393">
        <w:t>on sector resilience at HEF Foresight Day (in person in London on 10</w:t>
      </w:r>
      <w:r w:rsidR="00261393" w:rsidRPr="00261393">
        <w:rPr>
          <w:vertAlign w:val="superscript"/>
        </w:rPr>
        <w:t>th</w:t>
      </w:r>
      <w:r w:rsidR="00261393">
        <w:t xml:space="preserve"> June 2025). </w:t>
      </w:r>
    </w:p>
    <w:p w14:paraId="5F5210D7" w14:textId="3BBEF67F" w:rsidR="005B2F76" w:rsidRDefault="005B2F76" w:rsidP="005B2F76">
      <w:pPr>
        <w:pStyle w:val="ListParagraph"/>
        <w:numPr>
          <w:ilvl w:val="0"/>
          <w:numId w:val="2"/>
        </w:numPr>
      </w:pPr>
      <w:r>
        <w:t xml:space="preserve">Liaise </w:t>
      </w:r>
      <w:r w:rsidR="7ACEEC88">
        <w:t xml:space="preserve">regularly </w:t>
      </w:r>
      <w:r>
        <w:t xml:space="preserve">with </w:t>
      </w:r>
      <w:r w:rsidR="00741F96">
        <w:t>the HEF team.</w:t>
      </w:r>
    </w:p>
    <w:p w14:paraId="25EF8E79" w14:textId="5D2C265B" w:rsidR="005B2F76" w:rsidRDefault="005829D0" w:rsidP="005B2F76">
      <w:pPr>
        <w:pStyle w:val="ListParagraph"/>
        <w:numPr>
          <w:ilvl w:val="0"/>
          <w:numId w:val="2"/>
        </w:numPr>
      </w:pPr>
      <w:r>
        <w:t>Produce quarterly ‘snapshots</w:t>
      </w:r>
      <w:r w:rsidR="00D44B2D">
        <w:t>’/dashboard with key data, to be shared with the HEF Steering Group</w:t>
      </w:r>
      <w:r w:rsidR="0044062F">
        <w:t>, the</w:t>
      </w:r>
      <w:r w:rsidR="00D44B2D">
        <w:t xml:space="preserve"> wider </w:t>
      </w:r>
      <w:r w:rsidR="00CE2024">
        <w:t>Forum</w:t>
      </w:r>
      <w:r w:rsidR="0044062F">
        <w:t xml:space="preserve"> and Historic England</w:t>
      </w:r>
      <w:r w:rsidR="00D44B2D">
        <w:t xml:space="preserve">. </w:t>
      </w:r>
    </w:p>
    <w:p w14:paraId="1E83FE64" w14:textId="6F633DDD" w:rsidR="00D44B2D" w:rsidRDefault="00D44B2D" w:rsidP="005B2F76">
      <w:pPr>
        <w:pStyle w:val="ListParagraph"/>
        <w:numPr>
          <w:ilvl w:val="0"/>
          <w:numId w:val="2"/>
        </w:numPr>
      </w:pPr>
      <w:r>
        <w:t xml:space="preserve">Produce </w:t>
      </w:r>
      <w:r w:rsidR="606C9393">
        <w:t>two</w:t>
      </w:r>
      <w:r>
        <w:t xml:space="preserve"> </w:t>
      </w:r>
      <w:r w:rsidR="000D5F9C">
        <w:t xml:space="preserve">short </w:t>
      </w:r>
      <w:r>
        <w:t xml:space="preserve">annual interim </w:t>
      </w:r>
      <w:r w:rsidR="000726A9">
        <w:t>reports, at the end of 2025/26 and 202</w:t>
      </w:r>
      <w:r w:rsidR="58CC2737">
        <w:t>6</w:t>
      </w:r>
      <w:r w:rsidR="000726A9">
        <w:t>/2</w:t>
      </w:r>
      <w:r w:rsidR="38C4553C">
        <w:t>7</w:t>
      </w:r>
      <w:r w:rsidR="000726A9">
        <w:t xml:space="preserve">. </w:t>
      </w:r>
    </w:p>
    <w:p w14:paraId="30C56658" w14:textId="56997EA4" w:rsidR="005B2F76" w:rsidRDefault="001570BD" w:rsidP="005B2F76">
      <w:pPr>
        <w:pStyle w:val="ListParagraph"/>
        <w:numPr>
          <w:ilvl w:val="0"/>
          <w:numId w:val="2"/>
        </w:numPr>
      </w:pPr>
      <w:r>
        <w:t xml:space="preserve">Produce one end-of-project </w:t>
      </w:r>
      <w:r w:rsidR="00EF446B">
        <w:t>report</w:t>
      </w:r>
      <w:r w:rsidR="14D3B82B">
        <w:t xml:space="preserve"> (in March 2028)</w:t>
      </w:r>
      <w:r w:rsidR="00EF446B">
        <w:t xml:space="preserve">. </w:t>
      </w:r>
    </w:p>
    <w:p w14:paraId="14190872" w14:textId="77777777" w:rsidR="005B718F" w:rsidRDefault="005B718F" w:rsidP="005B2F76"/>
    <w:p w14:paraId="53E5E676" w14:textId="77777777" w:rsidR="005B2F76" w:rsidRPr="00BA7DD1" w:rsidRDefault="005B2F76" w:rsidP="005B2F76">
      <w:pPr>
        <w:spacing w:line="240" w:lineRule="auto"/>
        <w:rPr>
          <w:b/>
          <w:bCs/>
        </w:rPr>
      </w:pPr>
      <w:r w:rsidRPr="00BA7DD1">
        <w:rPr>
          <w:b/>
          <w:bCs/>
        </w:rPr>
        <w:t>Experience required</w:t>
      </w:r>
    </w:p>
    <w:p w14:paraId="3B4D1D04" w14:textId="77777777" w:rsidR="00F52A74" w:rsidRPr="00BA7DD1" w:rsidRDefault="005B2F76" w:rsidP="005B2F76">
      <w:pPr>
        <w:spacing w:line="240" w:lineRule="auto"/>
      </w:pPr>
      <w:r w:rsidRPr="00BA7DD1">
        <w:t>The successful consultant(s) will have</w:t>
      </w:r>
      <w:r w:rsidR="00F52A74" w:rsidRPr="00BA7DD1">
        <w:t>:</w:t>
      </w:r>
    </w:p>
    <w:p w14:paraId="1D3B0AC2" w14:textId="6E748138" w:rsidR="00F52A74" w:rsidRPr="00BA7DD1" w:rsidRDefault="00F52A74" w:rsidP="00F52A74">
      <w:pPr>
        <w:pStyle w:val="ListParagraph"/>
        <w:numPr>
          <w:ilvl w:val="0"/>
          <w:numId w:val="10"/>
        </w:numPr>
        <w:spacing w:line="240" w:lineRule="auto"/>
      </w:pPr>
      <w:r>
        <w:t xml:space="preserve">A deep understanding of </w:t>
      </w:r>
      <w:r w:rsidR="156D70A6">
        <w:t xml:space="preserve">the </w:t>
      </w:r>
      <w:r>
        <w:t xml:space="preserve">heritage sector landscape </w:t>
      </w:r>
    </w:p>
    <w:p w14:paraId="1E71CA50" w14:textId="218F7AA2" w:rsidR="00F52A74" w:rsidRPr="00BA7DD1" w:rsidRDefault="00F52A74" w:rsidP="00F52A74">
      <w:pPr>
        <w:pStyle w:val="ListParagraph"/>
        <w:numPr>
          <w:ilvl w:val="0"/>
          <w:numId w:val="10"/>
        </w:numPr>
        <w:spacing w:line="240" w:lineRule="auto"/>
      </w:pPr>
      <w:r w:rsidRPr="00BA7DD1">
        <w:t xml:space="preserve">Proven track record evaluating collaborative/multi-stakeholder programmes </w:t>
      </w:r>
    </w:p>
    <w:p w14:paraId="06D09125" w14:textId="5B59C89B" w:rsidR="00F52A74" w:rsidRDefault="00F52A74" w:rsidP="00F52A74">
      <w:pPr>
        <w:pStyle w:val="ListParagraph"/>
        <w:numPr>
          <w:ilvl w:val="0"/>
          <w:numId w:val="10"/>
        </w:numPr>
        <w:spacing w:line="240" w:lineRule="auto"/>
      </w:pPr>
      <w:r w:rsidRPr="00BA7DD1">
        <w:t xml:space="preserve">Strong analytical and reporting skills </w:t>
      </w:r>
    </w:p>
    <w:p w14:paraId="414E32C1" w14:textId="64129FDD" w:rsidR="00FB0B92" w:rsidRPr="00BA7DD1" w:rsidRDefault="00FB0B92" w:rsidP="00F52A74">
      <w:pPr>
        <w:pStyle w:val="ListParagraph"/>
        <w:numPr>
          <w:ilvl w:val="0"/>
          <w:numId w:val="10"/>
        </w:numPr>
        <w:spacing w:line="240" w:lineRule="auto"/>
      </w:pPr>
      <w:r>
        <w:t xml:space="preserve">Strong </w:t>
      </w:r>
      <w:r w:rsidRPr="00FB0B92">
        <w:t xml:space="preserve">interpersonal skills </w:t>
      </w:r>
    </w:p>
    <w:p w14:paraId="35960332" w14:textId="41F27D76" w:rsidR="005B2F76" w:rsidRDefault="005B2F76" w:rsidP="005B2F76">
      <w:pPr>
        <w:spacing w:line="240" w:lineRule="auto"/>
      </w:pPr>
      <w:r w:rsidRPr="00BA7DD1">
        <w:t>The consultant(s) must also have the capacity to complete the work within the timeframe outlined below.</w:t>
      </w:r>
    </w:p>
    <w:p w14:paraId="57057898" w14:textId="77777777" w:rsidR="005B2F76" w:rsidRDefault="005B2F76" w:rsidP="005B2F76">
      <w:pPr>
        <w:spacing w:line="240" w:lineRule="auto"/>
      </w:pPr>
    </w:p>
    <w:p w14:paraId="729142C7" w14:textId="2491944C" w:rsidR="00FB0B92" w:rsidRPr="003E1229" w:rsidRDefault="00FB0B92" w:rsidP="005B2F76">
      <w:pPr>
        <w:spacing w:line="240" w:lineRule="auto"/>
        <w:rPr>
          <w:b/>
          <w:bCs/>
        </w:rPr>
      </w:pPr>
      <w:r w:rsidRPr="003E1229">
        <w:rPr>
          <w:b/>
          <w:bCs/>
        </w:rPr>
        <w:t>Approach</w:t>
      </w:r>
    </w:p>
    <w:p w14:paraId="43286AE8" w14:textId="6A55C91F" w:rsidR="00FB0B92" w:rsidRDefault="00FB0B92" w:rsidP="005B2F76">
      <w:pPr>
        <w:spacing w:line="240" w:lineRule="auto"/>
      </w:pPr>
      <w:r>
        <w:t xml:space="preserve">It is highly recommended that the consultant(s) </w:t>
      </w:r>
      <w:r w:rsidR="00017DD9">
        <w:t xml:space="preserve">make </w:t>
      </w:r>
      <w:r>
        <w:t xml:space="preserve">use </w:t>
      </w:r>
      <w:r w:rsidR="00017DD9">
        <w:t xml:space="preserve">of </w:t>
      </w:r>
      <w:r>
        <w:t>the ethnographic approach</w:t>
      </w:r>
      <w:r w:rsidR="00017DD9">
        <w:t xml:space="preserve"> to </w:t>
      </w:r>
      <w:r w:rsidR="00EC356B">
        <w:t xml:space="preserve">monitor and evaluate internal processes. </w:t>
      </w:r>
      <w:r w:rsidR="00373D6C">
        <w:t xml:space="preserve">HEF </w:t>
      </w:r>
      <w:r w:rsidR="00C87FEE">
        <w:t xml:space="preserve">works mainly remotely, but the consultant(s) might be required to </w:t>
      </w:r>
      <w:r w:rsidR="00077C0C">
        <w:t xml:space="preserve">attend </w:t>
      </w:r>
      <w:r w:rsidR="004A0981">
        <w:t xml:space="preserve">up to 3 </w:t>
      </w:r>
      <w:r w:rsidR="00077C0C">
        <w:t xml:space="preserve">in-person meetings </w:t>
      </w:r>
      <w:r w:rsidR="004A0981">
        <w:t xml:space="preserve">annually </w:t>
      </w:r>
      <w:r w:rsidR="00077C0C">
        <w:t>(</w:t>
      </w:r>
      <w:r w:rsidR="004E2CB8">
        <w:t>most of them</w:t>
      </w:r>
      <w:r w:rsidR="00077C0C">
        <w:t xml:space="preserve"> in London). </w:t>
      </w:r>
    </w:p>
    <w:p w14:paraId="15804C81" w14:textId="239BF743" w:rsidR="000A7E12" w:rsidRDefault="000A7E12" w:rsidP="005B2F76">
      <w:pPr>
        <w:spacing w:line="240" w:lineRule="auto"/>
      </w:pPr>
      <w:r>
        <w:t>Beside the ethnographic approach, other approaches can be considered</w:t>
      </w:r>
      <w:r w:rsidR="006A795D">
        <w:t xml:space="preserve"> especially to evaluate external impact. </w:t>
      </w:r>
    </w:p>
    <w:p w14:paraId="0DACF617" w14:textId="77777777" w:rsidR="00FB0B92" w:rsidRDefault="00FB0B92" w:rsidP="005B2F76">
      <w:pPr>
        <w:spacing w:line="240" w:lineRule="auto"/>
      </w:pPr>
    </w:p>
    <w:p w14:paraId="07F03A7C" w14:textId="77777777" w:rsidR="005B2F76" w:rsidRPr="006E3A73" w:rsidRDefault="005B2F76" w:rsidP="005B2F76">
      <w:pPr>
        <w:rPr>
          <w:b/>
          <w:bCs/>
        </w:rPr>
      </w:pPr>
      <w:r w:rsidRPr="006E3A73">
        <w:rPr>
          <w:b/>
          <w:bCs/>
        </w:rPr>
        <w:t>How to respond to the tender</w:t>
      </w:r>
    </w:p>
    <w:p w14:paraId="260063AA" w14:textId="77777777" w:rsidR="005B2F76" w:rsidRPr="006E3A73" w:rsidRDefault="005B2F76" w:rsidP="005B2F76">
      <w:r w:rsidRPr="006E3A73">
        <w:t>The following information must be included with your tender:</w:t>
      </w:r>
    </w:p>
    <w:p w14:paraId="77FC4892" w14:textId="06C492B4" w:rsidR="005B2F76" w:rsidRPr="006E3A73" w:rsidRDefault="005B2F76" w:rsidP="005B2F76">
      <w:pPr>
        <w:pStyle w:val="ListParagraph"/>
        <w:numPr>
          <w:ilvl w:val="0"/>
          <w:numId w:val="4"/>
        </w:numPr>
      </w:pPr>
      <w:r w:rsidRPr="006E3A73">
        <w:t xml:space="preserve">A brief </w:t>
      </w:r>
      <w:r w:rsidRPr="006E3A73">
        <w:rPr>
          <w:b/>
          <w:bCs/>
        </w:rPr>
        <w:t xml:space="preserve">outline </w:t>
      </w:r>
      <w:r w:rsidR="0099688B" w:rsidRPr="006E3A73">
        <w:rPr>
          <w:b/>
          <w:bCs/>
        </w:rPr>
        <w:t xml:space="preserve">of your approach </w:t>
      </w:r>
      <w:r w:rsidRPr="006E3A73">
        <w:t>for the work</w:t>
      </w:r>
      <w:r w:rsidR="00746FD9">
        <w:t xml:space="preserve"> (no more than </w:t>
      </w:r>
      <w:r w:rsidR="00FA308D">
        <w:t>two</w:t>
      </w:r>
      <w:r w:rsidR="00746FD9">
        <w:t xml:space="preserve"> A4 pages)</w:t>
      </w:r>
      <w:r w:rsidRPr="006E3A73">
        <w:t xml:space="preserve">. </w:t>
      </w:r>
    </w:p>
    <w:p w14:paraId="030176C4" w14:textId="6DC4E2F9" w:rsidR="00F52A74" w:rsidRPr="006E3A73" w:rsidRDefault="00F52A74" w:rsidP="00F52A74">
      <w:pPr>
        <w:pStyle w:val="ListParagraph"/>
        <w:numPr>
          <w:ilvl w:val="0"/>
          <w:numId w:val="4"/>
        </w:numPr>
      </w:pPr>
      <w:r w:rsidRPr="006E3A73">
        <w:rPr>
          <w:b/>
          <w:bCs/>
        </w:rPr>
        <w:t xml:space="preserve">Budget </w:t>
      </w:r>
      <w:r w:rsidRPr="006E3A73">
        <w:t>breakdown</w:t>
      </w:r>
      <w:r w:rsidR="009B3ED4">
        <w:t>.</w:t>
      </w:r>
    </w:p>
    <w:p w14:paraId="247904BF" w14:textId="747CEAEC" w:rsidR="005B2F76" w:rsidRPr="006E3A73" w:rsidRDefault="005B2F76" w:rsidP="005B2F76">
      <w:pPr>
        <w:pStyle w:val="ListParagraph"/>
        <w:numPr>
          <w:ilvl w:val="0"/>
          <w:numId w:val="4"/>
        </w:numPr>
      </w:pPr>
      <w:r w:rsidRPr="006E3A73">
        <w:rPr>
          <w:b/>
          <w:bCs/>
        </w:rPr>
        <w:lastRenderedPageBreak/>
        <w:t>Experience</w:t>
      </w:r>
      <w:r w:rsidRPr="006E3A73">
        <w:t xml:space="preserve">: </w:t>
      </w:r>
      <w:r w:rsidR="0090085C">
        <w:t xml:space="preserve">summary </w:t>
      </w:r>
      <w:r w:rsidRPr="006E3A73">
        <w:t>details of</w:t>
      </w:r>
      <w:r w:rsidR="0099688B" w:rsidRPr="006E3A73">
        <w:t xml:space="preserve"> at least two</w:t>
      </w:r>
      <w:r w:rsidRPr="006E3A73">
        <w:t xml:space="preserve"> previous projects relevant to the current one in terms of scope, size and context; and </w:t>
      </w:r>
      <w:r w:rsidR="00F52A74" w:rsidRPr="006E3A73">
        <w:t xml:space="preserve">brief </w:t>
      </w:r>
      <w:r w:rsidRPr="006E3A73">
        <w:t>CV(s) of relevant staff to be employed in performing this contract.</w:t>
      </w:r>
    </w:p>
    <w:p w14:paraId="51B7E907" w14:textId="77777777" w:rsidR="005B2F76" w:rsidRPr="006E3A73" w:rsidRDefault="005B2F76" w:rsidP="005B2F76">
      <w:pPr>
        <w:pStyle w:val="ListParagraph"/>
        <w:numPr>
          <w:ilvl w:val="0"/>
          <w:numId w:val="4"/>
        </w:numPr>
      </w:pPr>
      <w:r w:rsidRPr="006E3A73">
        <w:rPr>
          <w:b/>
          <w:bCs/>
        </w:rPr>
        <w:t>Referees</w:t>
      </w:r>
      <w:r w:rsidRPr="006E3A73">
        <w:t xml:space="preserve">: details of two referees. </w:t>
      </w:r>
    </w:p>
    <w:p w14:paraId="1773A2FD" w14:textId="77777777" w:rsidR="005B2F76" w:rsidRDefault="005B2F76" w:rsidP="005B2F76">
      <w:pPr>
        <w:spacing w:line="240" w:lineRule="auto"/>
      </w:pPr>
    </w:p>
    <w:p w14:paraId="4A407789" w14:textId="77777777" w:rsidR="005B2F76" w:rsidRPr="006E6556" w:rsidRDefault="005B2F76" w:rsidP="005B2F76">
      <w:pPr>
        <w:spacing w:line="240" w:lineRule="auto"/>
        <w:rPr>
          <w:b/>
          <w:bCs/>
        </w:rPr>
      </w:pPr>
      <w:r w:rsidRPr="006E6556">
        <w:rPr>
          <w:b/>
          <w:bCs/>
        </w:rPr>
        <w:t>Timescale</w:t>
      </w:r>
    </w:p>
    <w:p w14:paraId="3EFF354C" w14:textId="022C26BB" w:rsidR="00DA5B80" w:rsidRPr="0091595C" w:rsidRDefault="00DA5B80" w:rsidP="005B2F76">
      <w:pPr>
        <w:pStyle w:val="ListParagraph"/>
        <w:numPr>
          <w:ilvl w:val="0"/>
          <w:numId w:val="3"/>
        </w:numPr>
        <w:spacing w:line="240" w:lineRule="auto"/>
      </w:pPr>
      <w:r w:rsidRPr="0091595C">
        <w:t xml:space="preserve">Tender published: </w:t>
      </w:r>
      <w:r w:rsidR="004820CB" w:rsidRPr="0091595C">
        <w:t xml:space="preserve">w/c </w:t>
      </w:r>
      <w:r w:rsidR="000259A2" w:rsidRPr="0091595C">
        <w:t>14</w:t>
      </w:r>
      <w:r w:rsidRPr="0091595C">
        <w:t xml:space="preserve"> April 2025</w:t>
      </w:r>
    </w:p>
    <w:p w14:paraId="19003463" w14:textId="35445A8D" w:rsidR="005B2F76" w:rsidRPr="0091595C" w:rsidRDefault="005B2F76" w:rsidP="005B2F76">
      <w:pPr>
        <w:pStyle w:val="ListParagraph"/>
        <w:numPr>
          <w:ilvl w:val="0"/>
          <w:numId w:val="3"/>
        </w:numPr>
        <w:spacing w:line="240" w:lineRule="auto"/>
      </w:pPr>
      <w:r w:rsidRPr="0091595C">
        <w:t xml:space="preserve">Submission deadline: </w:t>
      </w:r>
      <w:r w:rsidR="004820CB" w:rsidRPr="0091595C">
        <w:t>6 May</w:t>
      </w:r>
      <w:r w:rsidR="000A27FC" w:rsidRPr="0091595C">
        <w:t xml:space="preserve"> 2025</w:t>
      </w:r>
    </w:p>
    <w:p w14:paraId="30D9F7A2" w14:textId="446D498C" w:rsidR="0099688B" w:rsidRPr="0091595C" w:rsidRDefault="0099688B" w:rsidP="005B2F76">
      <w:pPr>
        <w:pStyle w:val="ListParagraph"/>
        <w:numPr>
          <w:ilvl w:val="0"/>
          <w:numId w:val="3"/>
        </w:numPr>
        <w:spacing w:line="240" w:lineRule="auto"/>
      </w:pPr>
      <w:r w:rsidRPr="0091595C">
        <w:t xml:space="preserve">Interviews expected: </w:t>
      </w:r>
      <w:r w:rsidR="00E07349" w:rsidRPr="0091595C">
        <w:t xml:space="preserve">w/c </w:t>
      </w:r>
      <w:r w:rsidR="00393C91" w:rsidRPr="0091595C">
        <w:t>1</w:t>
      </w:r>
      <w:r w:rsidR="00373D6C" w:rsidRPr="0091595C">
        <w:t>9</w:t>
      </w:r>
      <w:r w:rsidR="00393C91" w:rsidRPr="0091595C">
        <w:t xml:space="preserve"> May 2025</w:t>
      </w:r>
      <w:r w:rsidR="00E07349" w:rsidRPr="0091595C">
        <w:t xml:space="preserve"> </w:t>
      </w:r>
    </w:p>
    <w:p w14:paraId="37E688F1" w14:textId="5854DA22" w:rsidR="005B2F76" w:rsidRPr="0091595C" w:rsidRDefault="1A4D439C" w:rsidP="005B2F76">
      <w:pPr>
        <w:pStyle w:val="ListParagraph"/>
        <w:numPr>
          <w:ilvl w:val="0"/>
          <w:numId w:val="3"/>
        </w:numPr>
        <w:spacing w:line="240" w:lineRule="auto"/>
      </w:pPr>
      <w:r w:rsidRPr="0091595C">
        <w:t xml:space="preserve">Appointment of consultant(s): w/c </w:t>
      </w:r>
      <w:r w:rsidRPr="0091595C">
        <w:t>26 May 2025</w:t>
      </w:r>
    </w:p>
    <w:p w14:paraId="72EE3B1F" w14:textId="5AA2C995" w:rsidR="0099688B" w:rsidRPr="0091595C" w:rsidRDefault="0099688B" w:rsidP="005B2F76">
      <w:pPr>
        <w:pStyle w:val="ListParagraph"/>
        <w:numPr>
          <w:ilvl w:val="0"/>
          <w:numId w:val="3"/>
        </w:numPr>
        <w:spacing w:line="240" w:lineRule="auto"/>
      </w:pPr>
      <w:r w:rsidRPr="0091595C">
        <w:t>Foresight Day: 10 June 2025</w:t>
      </w:r>
      <w:r w:rsidR="00373D6C" w:rsidRPr="0091595C">
        <w:t>, in person in London</w:t>
      </w:r>
    </w:p>
    <w:p w14:paraId="20715596" w14:textId="1D6E1A53" w:rsidR="0099688B" w:rsidRPr="0091595C" w:rsidRDefault="0099688B" w:rsidP="005B2F76">
      <w:pPr>
        <w:pStyle w:val="ListParagraph"/>
        <w:numPr>
          <w:ilvl w:val="0"/>
          <w:numId w:val="3"/>
        </w:numPr>
        <w:spacing w:line="240" w:lineRule="auto"/>
      </w:pPr>
      <w:r w:rsidRPr="0091595C">
        <w:t>Evaluation framework set up: end of Q1 2025/26</w:t>
      </w:r>
    </w:p>
    <w:p w14:paraId="22204A43" w14:textId="520AD09A" w:rsidR="005B2F76" w:rsidRPr="0091595C" w:rsidRDefault="0099688B" w:rsidP="005B2F76">
      <w:pPr>
        <w:pStyle w:val="ListParagraph"/>
        <w:numPr>
          <w:ilvl w:val="0"/>
          <w:numId w:val="3"/>
        </w:numPr>
        <w:spacing w:line="240" w:lineRule="auto"/>
      </w:pPr>
      <w:r w:rsidRPr="0091595C">
        <w:t>Regular quarterly reporting ‘snapshots’</w:t>
      </w:r>
    </w:p>
    <w:p w14:paraId="72AC7451" w14:textId="7E20374F" w:rsidR="0099688B" w:rsidRPr="0091595C" w:rsidRDefault="0099688B" w:rsidP="005B2F76">
      <w:pPr>
        <w:pStyle w:val="ListParagraph"/>
        <w:numPr>
          <w:ilvl w:val="0"/>
          <w:numId w:val="3"/>
        </w:numPr>
        <w:spacing w:line="240" w:lineRule="auto"/>
      </w:pPr>
      <w:r w:rsidRPr="0091595C">
        <w:t>Annual interim reports: end of Q4 2025/26, end of Q4 2026/27</w:t>
      </w:r>
    </w:p>
    <w:p w14:paraId="4BCDB578" w14:textId="5248DA80" w:rsidR="005B2F76" w:rsidRPr="0091595C" w:rsidRDefault="005B2F76" w:rsidP="005B2F76">
      <w:pPr>
        <w:pStyle w:val="ListParagraph"/>
        <w:numPr>
          <w:ilvl w:val="0"/>
          <w:numId w:val="3"/>
        </w:numPr>
        <w:spacing w:line="240" w:lineRule="auto"/>
      </w:pPr>
      <w:r w:rsidRPr="0091595C">
        <w:t xml:space="preserve">The </w:t>
      </w:r>
      <w:r w:rsidR="0099688B" w:rsidRPr="0091595C">
        <w:t xml:space="preserve">final report </w:t>
      </w:r>
      <w:r w:rsidRPr="0091595C">
        <w:t xml:space="preserve">must be delivered by </w:t>
      </w:r>
      <w:r w:rsidR="0099688B" w:rsidRPr="0091595C">
        <w:t>end of Q4 2027/28</w:t>
      </w:r>
    </w:p>
    <w:p w14:paraId="2DB7A139" w14:textId="77777777" w:rsidR="005B2F76" w:rsidRPr="0091595C" w:rsidRDefault="005B2F76" w:rsidP="005B2F76">
      <w:pPr>
        <w:spacing w:line="240" w:lineRule="auto"/>
      </w:pPr>
    </w:p>
    <w:p w14:paraId="78B0DF5F" w14:textId="77777777" w:rsidR="005B2F76" w:rsidRPr="0091595C" w:rsidRDefault="005B2F76" w:rsidP="005B2F76">
      <w:pPr>
        <w:spacing w:line="240" w:lineRule="auto"/>
        <w:rPr>
          <w:b/>
          <w:bCs/>
        </w:rPr>
      </w:pPr>
      <w:r w:rsidRPr="0091595C">
        <w:rPr>
          <w:b/>
          <w:bCs/>
        </w:rPr>
        <w:t xml:space="preserve">Budget </w:t>
      </w:r>
    </w:p>
    <w:p w14:paraId="34762D48" w14:textId="0E102A09" w:rsidR="005B2F76" w:rsidRPr="0091595C" w:rsidRDefault="005B2F76" w:rsidP="005B2F76">
      <w:pPr>
        <w:spacing w:line="240" w:lineRule="auto"/>
      </w:pPr>
      <w:r w:rsidRPr="0091595C">
        <w:t>The budget available for this piece of work is £</w:t>
      </w:r>
      <w:r w:rsidR="0099688B" w:rsidRPr="0091595C">
        <w:t xml:space="preserve">20,000 over the course of three years, </w:t>
      </w:r>
      <w:r w:rsidRPr="0091595C">
        <w:t>VAT and expenses included</w:t>
      </w:r>
      <w:r w:rsidR="0099688B" w:rsidRPr="0091595C">
        <w:t xml:space="preserve">, split as follows: </w:t>
      </w:r>
    </w:p>
    <w:p w14:paraId="39E5A30C" w14:textId="760C30AA" w:rsidR="0099688B" w:rsidRPr="0091595C" w:rsidRDefault="0099688B" w:rsidP="0099688B">
      <w:pPr>
        <w:pStyle w:val="ListParagraph"/>
        <w:numPr>
          <w:ilvl w:val="0"/>
          <w:numId w:val="9"/>
        </w:numPr>
        <w:spacing w:line="240" w:lineRule="auto"/>
      </w:pPr>
      <w:r w:rsidRPr="0091595C">
        <w:t>£7,500 in year 2025/26</w:t>
      </w:r>
    </w:p>
    <w:p w14:paraId="52BCF923" w14:textId="4306FAF8" w:rsidR="0099688B" w:rsidRPr="0091595C" w:rsidRDefault="0099688B" w:rsidP="0099688B">
      <w:pPr>
        <w:pStyle w:val="ListParagraph"/>
        <w:numPr>
          <w:ilvl w:val="0"/>
          <w:numId w:val="9"/>
        </w:numPr>
        <w:spacing w:line="240" w:lineRule="auto"/>
      </w:pPr>
      <w:r w:rsidRPr="0091595C">
        <w:t>£</w:t>
      </w:r>
      <w:r w:rsidR="0091595C" w:rsidRPr="0091595C">
        <w:t>6</w:t>
      </w:r>
      <w:r w:rsidRPr="0091595C">
        <w:t>,</w:t>
      </w:r>
      <w:r w:rsidR="0091595C" w:rsidRPr="0091595C">
        <w:t>0</w:t>
      </w:r>
      <w:r w:rsidR="00033DA0" w:rsidRPr="0091595C">
        <w:t xml:space="preserve">00 </w:t>
      </w:r>
      <w:r w:rsidRPr="0091595C">
        <w:t>in year 2026/27</w:t>
      </w:r>
    </w:p>
    <w:p w14:paraId="27932346" w14:textId="5C980C37" w:rsidR="0099688B" w:rsidRPr="0091595C" w:rsidRDefault="0099688B" w:rsidP="0099688B">
      <w:pPr>
        <w:pStyle w:val="ListParagraph"/>
        <w:numPr>
          <w:ilvl w:val="0"/>
          <w:numId w:val="9"/>
        </w:numPr>
        <w:spacing w:line="240" w:lineRule="auto"/>
      </w:pPr>
      <w:r w:rsidRPr="0091595C">
        <w:t>£</w:t>
      </w:r>
      <w:r w:rsidR="0091595C" w:rsidRPr="0091595C">
        <w:t>6</w:t>
      </w:r>
      <w:r w:rsidRPr="0091595C">
        <w:t>,</w:t>
      </w:r>
      <w:r w:rsidR="0091595C" w:rsidRPr="0091595C">
        <w:t>5</w:t>
      </w:r>
      <w:r w:rsidR="00033DA0" w:rsidRPr="0091595C">
        <w:t xml:space="preserve">00 </w:t>
      </w:r>
      <w:r w:rsidRPr="0091595C">
        <w:t>in year 2027/28</w:t>
      </w:r>
    </w:p>
    <w:p w14:paraId="36463EA7" w14:textId="00ED80F3" w:rsidR="0099688B" w:rsidRPr="006E3A73" w:rsidRDefault="0099688B" w:rsidP="0099688B">
      <w:pPr>
        <w:spacing w:line="240" w:lineRule="auto"/>
      </w:pPr>
      <w:r w:rsidRPr="0091595C">
        <w:t>Payments will be made in quarterly instalments.</w:t>
      </w:r>
      <w:r w:rsidRPr="006E3A73">
        <w:t xml:space="preserve"> </w:t>
      </w:r>
    </w:p>
    <w:p w14:paraId="7898CD52" w14:textId="77777777" w:rsidR="005B2F76" w:rsidRDefault="005B2F76" w:rsidP="005B2F76">
      <w:pPr>
        <w:spacing w:line="240" w:lineRule="auto"/>
      </w:pPr>
    </w:p>
    <w:p w14:paraId="3E4EEBEE" w14:textId="77777777" w:rsidR="004454BB" w:rsidRPr="004454BB" w:rsidRDefault="004454BB" w:rsidP="004454BB">
      <w:pPr>
        <w:spacing w:line="240" w:lineRule="auto"/>
        <w:rPr>
          <w:b/>
          <w:bCs/>
        </w:rPr>
      </w:pPr>
      <w:r w:rsidRPr="004454BB">
        <w:rPr>
          <w:b/>
          <w:bCs/>
        </w:rPr>
        <w:t>Selection Criteria</w:t>
      </w:r>
    </w:p>
    <w:p w14:paraId="74BDF056" w14:textId="18673F88" w:rsidR="004454BB" w:rsidRPr="004454BB" w:rsidRDefault="004454BB" w:rsidP="009F0867">
      <w:pPr>
        <w:numPr>
          <w:ilvl w:val="0"/>
          <w:numId w:val="13"/>
        </w:numPr>
        <w:spacing w:after="0" w:line="240" w:lineRule="auto"/>
      </w:pPr>
      <w:r w:rsidRPr="004454BB">
        <w:t>Understanding of brief (</w:t>
      </w:r>
      <w:r w:rsidR="00927779">
        <w:t>10</w:t>
      </w:r>
      <w:r w:rsidRPr="004454BB">
        <w:t>%)</w:t>
      </w:r>
    </w:p>
    <w:p w14:paraId="35BA1325" w14:textId="1051A4E3" w:rsidR="004454BB" w:rsidRPr="004454BB" w:rsidRDefault="00927779" w:rsidP="009F0867">
      <w:pPr>
        <w:numPr>
          <w:ilvl w:val="0"/>
          <w:numId w:val="13"/>
        </w:numPr>
        <w:spacing w:after="0" w:line="240" w:lineRule="auto"/>
      </w:pPr>
      <w:r>
        <w:t>Proposed approach</w:t>
      </w:r>
      <w:r w:rsidRPr="004454BB">
        <w:t xml:space="preserve"> </w:t>
      </w:r>
      <w:r w:rsidR="004454BB" w:rsidRPr="004454BB">
        <w:t>(3</w:t>
      </w:r>
      <w:r w:rsidR="009F0867">
        <w:t>5</w:t>
      </w:r>
      <w:r w:rsidR="004454BB" w:rsidRPr="004454BB">
        <w:t>%)</w:t>
      </w:r>
    </w:p>
    <w:p w14:paraId="3E7D4EAE" w14:textId="77777777" w:rsidR="004454BB" w:rsidRPr="004454BB" w:rsidRDefault="004454BB" w:rsidP="009F0867">
      <w:pPr>
        <w:numPr>
          <w:ilvl w:val="0"/>
          <w:numId w:val="13"/>
        </w:numPr>
        <w:spacing w:after="0" w:line="240" w:lineRule="auto"/>
      </w:pPr>
      <w:r w:rsidRPr="004454BB">
        <w:t>Experience and expertise (25%)</w:t>
      </w:r>
    </w:p>
    <w:p w14:paraId="684033B0" w14:textId="46C0E021" w:rsidR="004454BB" w:rsidRPr="004454BB" w:rsidRDefault="00927779" w:rsidP="004454BB">
      <w:pPr>
        <w:numPr>
          <w:ilvl w:val="0"/>
          <w:numId w:val="13"/>
        </w:numPr>
        <w:spacing w:line="240" w:lineRule="auto"/>
      </w:pPr>
      <w:r>
        <w:t xml:space="preserve">Budget allocation and </w:t>
      </w:r>
      <w:r w:rsidR="004454BB" w:rsidRPr="004454BB">
        <w:t>Value for money (</w:t>
      </w:r>
      <w:r w:rsidR="00A55726">
        <w:t>30</w:t>
      </w:r>
      <w:r w:rsidR="004454BB" w:rsidRPr="004454BB">
        <w:t>%)</w:t>
      </w:r>
    </w:p>
    <w:p w14:paraId="7AF734B1" w14:textId="77777777" w:rsidR="004454BB" w:rsidRPr="006E3A73" w:rsidRDefault="004454BB" w:rsidP="005B2F76">
      <w:pPr>
        <w:spacing w:line="240" w:lineRule="auto"/>
      </w:pPr>
    </w:p>
    <w:p w14:paraId="1909CA30" w14:textId="77777777" w:rsidR="005B2F76" w:rsidRPr="006E3A73" w:rsidRDefault="005B2F76" w:rsidP="005B2F76">
      <w:pPr>
        <w:spacing w:line="240" w:lineRule="auto"/>
        <w:rPr>
          <w:b/>
          <w:bCs/>
        </w:rPr>
      </w:pPr>
      <w:r w:rsidRPr="006E3A73">
        <w:rPr>
          <w:b/>
          <w:bCs/>
        </w:rPr>
        <w:t>Contact details</w:t>
      </w:r>
    </w:p>
    <w:p w14:paraId="279E4F9B" w14:textId="70F61A29" w:rsidR="005B2F76" w:rsidRPr="0070712E" w:rsidRDefault="008637A8" w:rsidP="005B2F76">
      <w:pPr>
        <w:spacing w:line="240" w:lineRule="auto"/>
      </w:pPr>
      <w:r>
        <w:t xml:space="preserve">Questions and applications can be submitted to </w:t>
      </w:r>
      <w:r w:rsidR="005B2F76" w:rsidRPr="006E3A73">
        <w:t>Francesca Benetti,</w:t>
      </w:r>
      <w:r w:rsidR="0099688B" w:rsidRPr="006E3A73">
        <w:t xml:space="preserve"> HEF</w:t>
      </w:r>
      <w:r w:rsidR="005B2F76" w:rsidRPr="006E3A73">
        <w:t xml:space="preserve"> Task Group Manager: </w:t>
      </w:r>
      <w:hyperlink r:id="rId15" w:history="1">
        <w:r w:rsidR="005B2F76" w:rsidRPr="006E3A73">
          <w:rPr>
            <w:rStyle w:val="Hyperlink"/>
          </w:rPr>
          <w:t>heftask2@historicenvironmentforum.org.uk</w:t>
        </w:r>
      </w:hyperlink>
      <w:r w:rsidR="005B2F76" w:rsidRPr="006E3A73">
        <w:t>.</w:t>
      </w:r>
      <w:r w:rsidR="005B2F76">
        <w:t xml:space="preserve"> </w:t>
      </w:r>
    </w:p>
    <w:p w14:paraId="07FC07B6" w14:textId="77777777" w:rsidR="002B0706" w:rsidRDefault="002B0706"/>
    <w:sectPr w:rsidR="002B0706" w:rsidSect="005B2F76">
      <w:headerReference w:type="default" r:id="rId16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3CF41" w14:textId="77777777" w:rsidR="00377454" w:rsidRDefault="00377454">
      <w:pPr>
        <w:spacing w:after="0" w:line="240" w:lineRule="auto"/>
      </w:pPr>
      <w:r>
        <w:separator/>
      </w:r>
    </w:p>
  </w:endnote>
  <w:endnote w:type="continuationSeparator" w:id="0">
    <w:p w14:paraId="4489007D" w14:textId="77777777" w:rsidR="00377454" w:rsidRDefault="00377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5518B0" w14:textId="77777777" w:rsidR="00377454" w:rsidRDefault="00377454">
      <w:pPr>
        <w:spacing w:after="0" w:line="240" w:lineRule="auto"/>
      </w:pPr>
      <w:r>
        <w:separator/>
      </w:r>
    </w:p>
  </w:footnote>
  <w:footnote w:type="continuationSeparator" w:id="0">
    <w:p w14:paraId="53041805" w14:textId="77777777" w:rsidR="00377454" w:rsidRDefault="00377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0C1AD" w14:textId="77777777" w:rsidR="00E71FED" w:rsidRDefault="00E71FE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D1DC5C5" wp14:editId="6A38D069">
          <wp:simplePos x="0" y="0"/>
          <wp:positionH relativeFrom="margin">
            <wp:align>right</wp:align>
          </wp:positionH>
          <wp:positionV relativeFrom="topMargin">
            <wp:posOffset>212725</wp:posOffset>
          </wp:positionV>
          <wp:extent cx="1013460" cy="628332"/>
          <wp:effectExtent l="0" t="0" r="0" b="635"/>
          <wp:wrapSquare wrapText="bothSides"/>
          <wp:docPr id="1737926263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589180" name="Picture 1" descr="A close-up of a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3460" cy="6283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74D37"/>
    <w:multiLevelType w:val="multilevel"/>
    <w:tmpl w:val="EA32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962E9"/>
    <w:multiLevelType w:val="hybridMultilevel"/>
    <w:tmpl w:val="A05C7AD4"/>
    <w:lvl w:ilvl="0" w:tplc="B7EEB934">
      <w:start w:val="2"/>
      <w:numFmt w:val="bullet"/>
      <w:lvlText w:val=""/>
      <w:lvlJc w:val="left"/>
      <w:pPr>
        <w:ind w:left="1488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" w15:restartNumberingAfterBreak="0">
    <w:nsid w:val="21D06344"/>
    <w:multiLevelType w:val="hybridMultilevel"/>
    <w:tmpl w:val="CD560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840AF"/>
    <w:multiLevelType w:val="hybridMultilevel"/>
    <w:tmpl w:val="90940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E25C0"/>
    <w:multiLevelType w:val="hybridMultilevel"/>
    <w:tmpl w:val="FFFFFFFF"/>
    <w:lvl w:ilvl="0" w:tplc="62AE4798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A7317C1"/>
    <w:multiLevelType w:val="multilevel"/>
    <w:tmpl w:val="D8D0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B66EA9"/>
    <w:multiLevelType w:val="multilevel"/>
    <w:tmpl w:val="5426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D400B7"/>
    <w:multiLevelType w:val="hybridMultilevel"/>
    <w:tmpl w:val="43F0C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6C202A"/>
    <w:multiLevelType w:val="hybridMultilevel"/>
    <w:tmpl w:val="60504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0E28D5"/>
    <w:multiLevelType w:val="hybridMultilevel"/>
    <w:tmpl w:val="4E28E9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30213A"/>
    <w:multiLevelType w:val="hybridMultilevel"/>
    <w:tmpl w:val="CF440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81835"/>
    <w:multiLevelType w:val="hybridMultilevel"/>
    <w:tmpl w:val="B1B61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A709B"/>
    <w:multiLevelType w:val="hybridMultilevel"/>
    <w:tmpl w:val="99001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648150">
    <w:abstractNumId w:val="4"/>
  </w:num>
  <w:num w:numId="2" w16cid:durableId="140931862">
    <w:abstractNumId w:val="10"/>
  </w:num>
  <w:num w:numId="3" w16cid:durableId="1674919719">
    <w:abstractNumId w:val="11"/>
  </w:num>
  <w:num w:numId="4" w16cid:durableId="1193759776">
    <w:abstractNumId w:val="3"/>
  </w:num>
  <w:num w:numId="5" w16cid:durableId="1942642436">
    <w:abstractNumId w:val="9"/>
  </w:num>
  <w:num w:numId="6" w16cid:durableId="579019661">
    <w:abstractNumId w:val="6"/>
  </w:num>
  <w:num w:numId="7" w16cid:durableId="1085228738">
    <w:abstractNumId w:val="0"/>
  </w:num>
  <w:num w:numId="8" w16cid:durableId="112672094">
    <w:abstractNumId w:val="12"/>
  </w:num>
  <w:num w:numId="9" w16cid:durableId="1188717172">
    <w:abstractNumId w:val="8"/>
  </w:num>
  <w:num w:numId="10" w16cid:durableId="838498410">
    <w:abstractNumId w:val="7"/>
  </w:num>
  <w:num w:numId="11" w16cid:durableId="678116424">
    <w:abstractNumId w:val="1"/>
  </w:num>
  <w:num w:numId="12" w16cid:durableId="730421170">
    <w:abstractNumId w:val="2"/>
  </w:num>
  <w:num w:numId="13" w16cid:durableId="18849752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F76"/>
    <w:rsid w:val="00005B14"/>
    <w:rsid w:val="00017DD9"/>
    <w:rsid w:val="000259A2"/>
    <w:rsid w:val="00033DA0"/>
    <w:rsid w:val="0006791E"/>
    <w:rsid w:val="000726A9"/>
    <w:rsid w:val="00077C0C"/>
    <w:rsid w:val="000A27FC"/>
    <w:rsid w:val="000A7E12"/>
    <w:rsid w:val="000C0CDA"/>
    <w:rsid w:val="000D5F9C"/>
    <w:rsid w:val="00112B36"/>
    <w:rsid w:val="001307A0"/>
    <w:rsid w:val="0014397E"/>
    <w:rsid w:val="00147462"/>
    <w:rsid w:val="001570BD"/>
    <w:rsid w:val="0017742E"/>
    <w:rsid w:val="001B78A0"/>
    <w:rsid w:val="001F7663"/>
    <w:rsid w:val="00214C7E"/>
    <w:rsid w:val="00220DC0"/>
    <w:rsid w:val="00251249"/>
    <w:rsid w:val="00261393"/>
    <w:rsid w:val="00262EEE"/>
    <w:rsid w:val="00270772"/>
    <w:rsid w:val="00271E9C"/>
    <w:rsid w:val="00277020"/>
    <w:rsid w:val="00285070"/>
    <w:rsid w:val="00285E62"/>
    <w:rsid w:val="002A222B"/>
    <w:rsid w:val="002A2289"/>
    <w:rsid w:val="002B0706"/>
    <w:rsid w:val="002B4A32"/>
    <w:rsid w:val="002E5C75"/>
    <w:rsid w:val="003060E7"/>
    <w:rsid w:val="00315A1C"/>
    <w:rsid w:val="00327671"/>
    <w:rsid w:val="003341A2"/>
    <w:rsid w:val="00347E6B"/>
    <w:rsid w:val="003601CF"/>
    <w:rsid w:val="00373D6C"/>
    <w:rsid w:val="00377454"/>
    <w:rsid w:val="00393C91"/>
    <w:rsid w:val="003A2CDE"/>
    <w:rsid w:val="003C6A7A"/>
    <w:rsid w:val="003D0B96"/>
    <w:rsid w:val="003E1229"/>
    <w:rsid w:val="003F6FFD"/>
    <w:rsid w:val="004252BD"/>
    <w:rsid w:val="004334E0"/>
    <w:rsid w:val="0044062F"/>
    <w:rsid w:val="004429C1"/>
    <w:rsid w:val="004454BB"/>
    <w:rsid w:val="00452DE2"/>
    <w:rsid w:val="00456607"/>
    <w:rsid w:val="00456A6C"/>
    <w:rsid w:val="00466686"/>
    <w:rsid w:val="00471DB6"/>
    <w:rsid w:val="00480FCD"/>
    <w:rsid w:val="004820CB"/>
    <w:rsid w:val="004A0981"/>
    <w:rsid w:val="004B7328"/>
    <w:rsid w:val="004C1895"/>
    <w:rsid w:val="004C484C"/>
    <w:rsid w:val="004D5E26"/>
    <w:rsid w:val="004E22C6"/>
    <w:rsid w:val="004E2CB8"/>
    <w:rsid w:val="004E7C06"/>
    <w:rsid w:val="004F2DFC"/>
    <w:rsid w:val="005045F2"/>
    <w:rsid w:val="00530656"/>
    <w:rsid w:val="0055525E"/>
    <w:rsid w:val="00575F56"/>
    <w:rsid w:val="005829D0"/>
    <w:rsid w:val="00587EC1"/>
    <w:rsid w:val="005B2F76"/>
    <w:rsid w:val="005B3CBF"/>
    <w:rsid w:val="005B718F"/>
    <w:rsid w:val="005F487F"/>
    <w:rsid w:val="0061790E"/>
    <w:rsid w:val="00632F1D"/>
    <w:rsid w:val="00682657"/>
    <w:rsid w:val="006A795D"/>
    <w:rsid w:val="006E3A73"/>
    <w:rsid w:val="007155B3"/>
    <w:rsid w:val="00741F96"/>
    <w:rsid w:val="00746FD9"/>
    <w:rsid w:val="007706DD"/>
    <w:rsid w:val="00772B65"/>
    <w:rsid w:val="00773C34"/>
    <w:rsid w:val="00794D7F"/>
    <w:rsid w:val="007D066E"/>
    <w:rsid w:val="007E0611"/>
    <w:rsid w:val="007F45E7"/>
    <w:rsid w:val="007F4988"/>
    <w:rsid w:val="00822F19"/>
    <w:rsid w:val="008245E5"/>
    <w:rsid w:val="0083568B"/>
    <w:rsid w:val="00855F0D"/>
    <w:rsid w:val="008624E0"/>
    <w:rsid w:val="008637A8"/>
    <w:rsid w:val="00864A91"/>
    <w:rsid w:val="00870DEE"/>
    <w:rsid w:val="0088016B"/>
    <w:rsid w:val="008C1909"/>
    <w:rsid w:val="0090085C"/>
    <w:rsid w:val="0091595C"/>
    <w:rsid w:val="00927779"/>
    <w:rsid w:val="00941850"/>
    <w:rsid w:val="009433CF"/>
    <w:rsid w:val="00987614"/>
    <w:rsid w:val="00996734"/>
    <w:rsid w:val="0099688B"/>
    <w:rsid w:val="009A2C67"/>
    <w:rsid w:val="009B3ED4"/>
    <w:rsid w:val="009F0867"/>
    <w:rsid w:val="00A30341"/>
    <w:rsid w:val="00A55726"/>
    <w:rsid w:val="00A7226E"/>
    <w:rsid w:val="00A73FEF"/>
    <w:rsid w:val="00A76D17"/>
    <w:rsid w:val="00A922EB"/>
    <w:rsid w:val="00AB0976"/>
    <w:rsid w:val="00AF0E9B"/>
    <w:rsid w:val="00B15193"/>
    <w:rsid w:val="00B77021"/>
    <w:rsid w:val="00B84062"/>
    <w:rsid w:val="00B91EE8"/>
    <w:rsid w:val="00BA2449"/>
    <w:rsid w:val="00BA5F49"/>
    <w:rsid w:val="00BA7DD1"/>
    <w:rsid w:val="00BB1A81"/>
    <w:rsid w:val="00BD567F"/>
    <w:rsid w:val="00BE3B63"/>
    <w:rsid w:val="00BF6F11"/>
    <w:rsid w:val="00C134CD"/>
    <w:rsid w:val="00C217CF"/>
    <w:rsid w:val="00C37B85"/>
    <w:rsid w:val="00C87DA2"/>
    <w:rsid w:val="00C87FEE"/>
    <w:rsid w:val="00C94642"/>
    <w:rsid w:val="00CA42DA"/>
    <w:rsid w:val="00CC1EE1"/>
    <w:rsid w:val="00CD40EC"/>
    <w:rsid w:val="00CD48E0"/>
    <w:rsid w:val="00CE2024"/>
    <w:rsid w:val="00CF12F2"/>
    <w:rsid w:val="00CF4029"/>
    <w:rsid w:val="00D22888"/>
    <w:rsid w:val="00D276AE"/>
    <w:rsid w:val="00D3473B"/>
    <w:rsid w:val="00D36A9E"/>
    <w:rsid w:val="00D44B2D"/>
    <w:rsid w:val="00D47004"/>
    <w:rsid w:val="00D64810"/>
    <w:rsid w:val="00DA5B80"/>
    <w:rsid w:val="00DA7594"/>
    <w:rsid w:val="00DB01FF"/>
    <w:rsid w:val="00DB516B"/>
    <w:rsid w:val="00E06097"/>
    <w:rsid w:val="00E07349"/>
    <w:rsid w:val="00E16F70"/>
    <w:rsid w:val="00E66C7F"/>
    <w:rsid w:val="00E71E3D"/>
    <w:rsid w:val="00E71FED"/>
    <w:rsid w:val="00E85171"/>
    <w:rsid w:val="00EC356B"/>
    <w:rsid w:val="00EC5B86"/>
    <w:rsid w:val="00EF446B"/>
    <w:rsid w:val="00F21846"/>
    <w:rsid w:val="00F52A74"/>
    <w:rsid w:val="00F84C2D"/>
    <w:rsid w:val="00F90078"/>
    <w:rsid w:val="00FA308D"/>
    <w:rsid w:val="00FB0B92"/>
    <w:rsid w:val="00FC542A"/>
    <w:rsid w:val="00FD1FF7"/>
    <w:rsid w:val="00FE041C"/>
    <w:rsid w:val="06219BC1"/>
    <w:rsid w:val="068FE077"/>
    <w:rsid w:val="0B55805C"/>
    <w:rsid w:val="14D3B82B"/>
    <w:rsid w:val="156D70A6"/>
    <w:rsid w:val="1A4D439C"/>
    <w:rsid w:val="1D728918"/>
    <w:rsid w:val="2433F130"/>
    <w:rsid w:val="335398B0"/>
    <w:rsid w:val="38C4553C"/>
    <w:rsid w:val="3E256409"/>
    <w:rsid w:val="43E38BDD"/>
    <w:rsid w:val="44F6D9EA"/>
    <w:rsid w:val="506A13B2"/>
    <w:rsid w:val="55C082A3"/>
    <w:rsid w:val="58CC2737"/>
    <w:rsid w:val="5CB91F73"/>
    <w:rsid w:val="606C9393"/>
    <w:rsid w:val="6810290D"/>
    <w:rsid w:val="70001DC3"/>
    <w:rsid w:val="7ACEE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F5232"/>
  <w15:chartTrackingRefBased/>
  <w15:docId w15:val="{0E455EE3-AC5C-4DAC-9E40-608CF783A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2F76"/>
  </w:style>
  <w:style w:type="paragraph" w:styleId="Heading1">
    <w:name w:val="heading 1"/>
    <w:basedOn w:val="Normal"/>
    <w:next w:val="Normal"/>
    <w:link w:val="Heading1Char"/>
    <w:uiPriority w:val="9"/>
    <w:qFormat/>
    <w:rsid w:val="005B2F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2F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F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F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F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F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F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F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F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F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B2F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F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F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F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F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F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F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F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2F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F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2F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2F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2F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F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2F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F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F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2F7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B2F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2F76"/>
  </w:style>
  <w:style w:type="character" w:styleId="Hyperlink">
    <w:name w:val="Hyperlink"/>
    <w:basedOn w:val="DefaultParagraphFont"/>
    <w:uiPriority w:val="99"/>
    <w:unhideWhenUsed/>
    <w:rsid w:val="005B2F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22C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A228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F7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F76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F76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766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34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34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134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historicenvironmentforum.org.uk/wp-content/uploads/2022/06/HeritageSectorResiliencePlan_def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istoricenvironmentforum.org.u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heftask2@historicenvironmentforum.org.uk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docs.google.com/document/d/19TbsGvH3-j5YDwv-JLroVPb3hriEMwEK/edit?usp=sharing&amp;ouid=115087010660824806360&amp;rtpof=true&amp;sd=tru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72AF5B3BDBD439E126FACA9481A10" ma:contentTypeVersion="18" ma:contentTypeDescription="Create a new document." ma:contentTypeScope="" ma:versionID="f065168d5fe62d1ed6fd64d9400b6641">
  <xsd:schema xmlns:xsd="http://www.w3.org/2001/XMLSchema" xmlns:xs="http://www.w3.org/2001/XMLSchema" xmlns:p="http://schemas.microsoft.com/office/2006/metadata/properties" xmlns:ns2="fdbf8905-4d3f-49a7-82cb-a83d1142fd67" xmlns:ns3="6598cf80-dfb6-4caf-a36a-94903f3f36ab" targetNamespace="http://schemas.microsoft.com/office/2006/metadata/properties" ma:root="true" ma:fieldsID="2bc131edf8a83d0ae302d97dff1be679" ns2:_="" ns3:_="">
    <xsd:import namespace="fdbf8905-4d3f-49a7-82cb-a83d1142fd67"/>
    <xsd:import namespace="6598cf80-dfb6-4caf-a36a-94903f3f36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f8905-4d3f-49a7-82cb-a83d1142fd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8f6eb56b-9f9e-4a38-acc8-7b8804b9b3ca}" ma:internalName="TaxCatchAll" ma:showField="CatchAllData" ma:web="fdbf8905-4d3f-49a7-82cb-a83d1142fd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8cf80-dfb6-4caf-a36a-94903f3f36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0a34a20-8056-493d-9951-1df8c4f4f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dbf8905-4d3f-49a7-82cb-a83d1142fd67">WW7DMA75WETP-1755801372-267586</_dlc_DocId>
    <lcf76f155ced4ddcb4097134ff3c332f xmlns="6598cf80-dfb6-4caf-a36a-94903f3f36ab">
      <Terms xmlns="http://schemas.microsoft.com/office/infopath/2007/PartnerControls"/>
    </lcf76f155ced4ddcb4097134ff3c332f>
    <TaxCatchAll xmlns="fdbf8905-4d3f-49a7-82cb-a83d1142fd67" xsi:nil="true"/>
    <_dlc_DocIdUrl xmlns="fdbf8905-4d3f-49a7-82cb-a83d1142fd67">
      <Url>https://heritageallianceuk.sharepoint.com/sites/HA_Globalshare/_layouts/15/DocIdRedir.aspx?ID=WW7DMA75WETP-1755801372-267586</Url>
      <Description>WW7DMA75WETP-1755801372-267586</Description>
    </_dlc_DocIdUrl>
  </documentManagement>
</p:properties>
</file>

<file path=customXml/itemProps1.xml><?xml version="1.0" encoding="utf-8"?>
<ds:datastoreItem xmlns:ds="http://schemas.openxmlformats.org/officeDocument/2006/customXml" ds:itemID="{AEF45F2D-6C45-43DD-B7AB-6D572B53FC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95804F-F9D9-4616-BBCC-F051F6961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f8905-4d3f-49a7-82cb-a83d1142fd67"/>
    <ds:schemaRef ds:uri="6598cf80-dfb6-4caf-a36a-94903f3f36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EA7112-961B-4F72-B817-08C19A73B31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09AE82D-2D1E-4AC0-A250-7F4BE4C0676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B7CD91A-2D92-465D-BDF8-A9448C398F8F}">
  <ds:schemaRefs>
    <ds:schemaRef ds:uri="http://schemas.microsoft.com/office/2006/metadata/properties"/>
    <ds:schemaRef ds:uri="http://schemas.microsoft.com/office/infopath/2007/PartnerControls"/>
    <ds:schemaRef ds:uri="fdbf8905-4d3f-49a7-82cb-a83d1142fd67"/>
    <ds:schemaRef ds:uri="6598cf80-dfb6-4caf-a36a-94903f3f36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1316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Benetti | Historic Environment Forum</dc:creator>
  <cp:keywords/>
  <dc:description/>
  <cp:lastModifiedBy>Francesca Benetti | Historic Environment Forum</cp:lastModifiedBy>
  <cp:revision>39</cp:revision>
  <dcterms:created xsi:type="dcterms:W3CDTF">2025-04-10T14:04:00Z</dcterms:created>
  <dcterms:modified xsi:type="dcterms:W3CDTF">2025-04-14T09:16:00Z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0x01010099C72AF5B3BDBD439E126FACA9481A10</vt:lpwstr>
  </property>
  <property fmtid="{D5CDD505-2E9C-101B-9397-08002B2CF9AE}" pid="4" name="_dlc_DocIdItemGuid">
    <vt:lpwstr>14a90e6d-ebf1-499c-9688-417e48a9fa3e</vt:lpwstr>
  </property>
</Properties>
</file>